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09" w:rsidRPr="00A72609" w:rsidRDefault="00A72609" w:rsidP="00A72609">
      <w:pPr>
        <w:jc w:val="center"/>
        <w:rPr>
          <w:rFonts w:ascii="Tahoma" w:hAnsi="Tahoma" w:cs="Tahoma"/>
          <w:b/>
          <w:sz w:val="20"/>
          <w:szCs w:val="20"/>
        </w:rPr>
      </w:pPr>
      <w:r w:rsidRPr="00A72609">
        <w:rPr>
          <w:rFonts w:ascii="Tahoma" w:hAnsi="Tahoma" w:cs="Tahoma"/>
          <w:b/>
          <w:sz w:val="20"/>
          <w:szCs w:val="20"/>
        </w:rPr>
        <w:t>PUBLIC NOTICE</w:t>
      </w:r>
    </w:p>
    <w:p w:rsidR="00A72609" w:rsidRDefault="00A72609" w:rsidP="00A72609">
      <w:pPr>
        <w:jc w:val="left"/>
        <w:rPr>
          <w:rFonts w:ascii="Tahoma" w:hAnsi="Tahoma" w:cs="Tahoma"/>
          <w:sz w:val="20"/>
          <w:szCs w:val="20"/>
        </w:rPr>
      </w:pPr>
    </w:p>
    <w:p w:rsidR="00A72609" w:rsidRPr="00A72609" w:rsidRDefault="00A72609" w:rsidP="00A72609">
      <w:pPr>
        <w:jc w:val="left"/>
        <w:rPr>
          <w:rFonts w:ascii="Tahoma" w:hAnsi="Tahoma" w:cs="Tahoma"/>
          <w:sz w:val="20"/>
          <w:szCs w:val="20"/>
        </w:rPr>
      </w:pPr>
      <w:r w:rsidRPr="00A72609">
        <w:rPr>
          <w:rFonts w:ascii="Tahoma" w:hAnsi="Tahoma" w:cs="Tahoma"/>
          <w:sz w:val="20"/>
          <w:szCs w:val="20"/>
        </w:rPr>
        <w:t xml:space="preserve">The Senate Transportation Committee will meet to consider S.521, the Transportation Infrastructure Funding Flexibility Act, on </w:t>
      </w:r>
      <w:r w:rsidRPr="00A72609">
        <w:rPr>
          <w:rFonts w:ascii="Tahoma" w:hAnsi="Tahoma" w:cs="Tahoma"/>
          <w:b/>
          <w:bCs/>
          <w:sz w:val="20"/>
          <w:u w:val="single"/>
        </w:rPr>
        <w:t>Wednesday, March 11 at 11 a.m. in Room 209 of the Gressette Building, Columbia</w:t>
      </w:r>
      <w:r w:rsidRPr="00A72609">
        <w:rPr>
          <w:rFonts w:ascii="Tahoma" w:hAnsi="Tahoma" w:cs="Tahoma"/>
          <w:sz w:val="20"/>
          <w:szCs w:val="20"/>
        </w:rPr>
        <w:t>.  For information, contact 803-212-6400.</w:t>
      </w:r>
    </w:p>
    <w:p w:rsidR="00A72609" w:rsidRPr="00A72609" w:rsidRDefault="00A72609" w:rsidP="00A72609">
      <w:pPr>
        <w:jc w:val="left"/>
        <w:rPr>
          <w:rFonts w:ascii="Tahoma" w:hAnsi="Tahoma" w:cs="Tahoma"/>
          <w:sz w:val="20"/>
          <w:szCs w:val="20"/>
        </w:rPr>
      </w:pPr>
      <w:r w:rsidRPr="00A72609">
        <w:rPr>
          <w:rFonts w:ascii="Tahoma" w:hAnsi="Tahoma" w:cs="Tahoma"/>
          <w:sz w:val="20"/>
          <w:szCs w:val="20"/>
        </w:rPr>
        <w:t> </w:t>
      </w:r>
    </w:p>
    <w:p w:rsidR="00A72609" w:rsidRPr="00A72609" w:rsidRDefault="00A72609" w:rsidP="00A72609">
      <w:pPr>
        <w:jc w:val="left"/>
        <w:rPr>
          <w:rFonts w:ascii="Tahoma" w:hAnsi="Tahoma" w:cs="Tahoma"/>
          <w:sz w:val="20"/>
          <w:szCs w:val="20"/>
        </w:rPr>
      </w:pPr>
      <w:bookmarkStart w:id="0" w:name="0521"/>
      <w:r w:rsidRPr="00A72609">
        <w:rPr>
          <w:rFonts w:ascii="Tahoma" w:hAnsi="Tahoma" w:cs="Tahoma"/>
          <w:b/>
          <w:bCs/>
          <w:sz w:val="24"/>
        </w:rPr>
        <w:t>S 0521</w:t>
      </w:r>
      <w:r w:rsidRPr="00A72609">
        <w:rPr>
          <w:rFonts w:ascii="Tahoma" w:hAnsi="Tahoma" w:cs="Tahoma"/>
          <w:b/>
          <w:bCs/>
          <w:sz w:val="20"/>
          <w:szCs w:val="20"/>
        </w:rPr>
        <w:t xml:space="preserve"> General Bill, By Grooms, Rankin and Campbell</w:t>
      </w:r>
      <w:r w:rsidRPr="00A72609">
        <w:rPr>
          <w:rFonts w:ascii="Tahoma" w:hAnsi="Tahoma" w:cs="Tahoma"/>
          <w:b/>
          <w:bCs/>
          <w:sz w:val="20"/>
          <w:szCs w:val="20"/>
        </w:rPr>
        <w:br/>
      </w:r>
      <w:r w:rsidRPr="00A72609">
        <w:rPr>
          <w:rFonts w:ascii="Tahoma" w:hAnsi="Tahoma" w:cs="Tahoma"/>
          <w:sz w:val="20"/>
          <w:szCs w:val="20"/>
        </w:rPr>
        <w:t>A BILL TO ENACT THE "TRANSPORTATION INFRASTRUCTURE FUNDING FLEXIBILITY ACT",</w:t>
      </w:r>
      <w:r w:rsidRPr="00A72609">
        <w:rPr>
          <w:rFonts w:ascii="Tahoma" w:hAnsi="Tahoma" w:cs="Tahoma"/>
          <w:sz w:val="20"/>
          <w:szCs w:val="20"/>
        </w:rPr>
        <w:br/>
        <w:t>BY AMENDING CHAPTER 3, TITLE 57 OF THE 1976 CODE, RELATING TO THE STATE</w:t>
      </w:r>
      <w:r w:rsidRPr="00A72609">
        <w:rPr>
          <w:rFonts w:ascii="Tahoma" w:hAnsi="Tahoma" w:cs="Tahoma"/>
          <w:sz w:val="20"/>
          <w:szCs w:val="20"/>
        </w:rPr>
        <w:br/>
        <w:t>HIGHWAY SYSTEM, BY ADDING ARTICLE 3 TO PROVIDE THAT THE DEPARTMENT OF</w:t>
      </w:r>
      <w:r w:rsidRPr="00A72609">
        <w:rPr>
          <w:rFonts w:ascii="Tahoma" w:hAnsi="Tahoma" w:cs="Tahoma"/>
          <w:sz w:val="20"/>
          <w:szCs w:val="20"/>
        </w:rPr>
        <w:br/>
        <w:t>TRANSPORTATION MAY SOLICIT PROPOSALS FOR PUBLIC-PRIVATE INITIATIVES FROM</w:t>
      </w:r>
      <w:r w:rsidRPr="00A72609">
        <w:rPr>
          <w:rFonts w:ascii="Tahoma" w:hAnsi="Tahoma" w:cs="Tahoma"/>
          <w:sz w:val="20"/>
          <w:szCs w:val="20"/>
        </w:rPr>
        <w:br/>
        <w:t>PRIVATE ENTITIES, TO PROVIDE FOR THE PROPOSAL REQUEST AND SUBMISSION PROCESS,</w:t>
      </w:r>
      <w:r w:rsidRPr="00A72609">
        <w:rPr>
          <w:rFonts w:ascii="Tahoma" w:hAnsi="Tahoma" w:cs="Tahoma"/>
          <w:sz w:val="20"/>
          <w:szCs w:val="20"/>
        </w:rPr>
        <w:br/>
        <w:t>TO PROVIDE FOR THE PROCESS OF SELECTING A PRIVATE ENTITY TO PARTICIPATE IN A</w:t>
      </w:r>
      <w:r w:rsidRPr="00A72609">
        <w:rPr>
          <w:rFonts w:ascii="Tahoma" w:hAnsi="Tahoma" w:cs="Tahoma"/>
          <w:sz w:val="20"/>
          <w:szCs w:val="20"/>
        </w:rPr>
        <w:br/>
        <w:t>PUBLIC-PRIVATE INITIATIVE, TO PROVIDE FOR INTERIM AND COMPREHENSIVE AGREEMENTS</w:t>
      </w:r>
      <w:r w:rsidRPr="00A72609">
        <w:rPr>
          <w:rFonts w:ascii="Tahoma" w:hAnsi="Tahoma" w:cs="Tahoma"/>
          <w:sz w:val="20"/>
          <w:szCs w:val="20"/>
        </w:rPr>
        <w:br/>
        <w:t>TO CARRY OUT THE TERMS OF THE PUBLIC-PRIVATE INITIATIVE, TO PROVIDE</w:t>
      </w:r>
      <w:r w:rsidRPr="00A72609">
        <w:rPr>
          <w:rFonts w:ascii="Tahoma" w:hAnsi="Tahoma" w:cs="Tahoma"/>
          <w:sz w:val="20"/>
          <w:szCs w:val="20"/>
        </w:rPr>
        <w:br/>
        <w:t>REQUIREMENTS FOR INTERIM AND COMPREHENSIVE AGREEMENTS, TO PROVIDE FOR</w:t>
      </w:r>
      <w:r w:rsidRPr="00A72609">
        <w:rPr>
          <w:rFonts w:ascii="Tahoma" w:hAnsi="Tahoma" w:cs="Tahoma"/>
          <w:sz w:val="20"/>
          <w:szCs w:val="20"/>
        </w:rPr>
        <w:br/>
        <w:t>PERMISSIBLE FINANCING OF THE PUBLIC-PRIVATE INITIATIVE, TO PROVIDE THAT THE</w:t>
      </w:r>
      <w:r w:rsidRPr="00A72609">
        <w:rPr>
          <w:rFonts w:ascii="Tahoma" w:hAnsi="Tahoma" w:cs="Tahoma"/>
          <w:sz w:val="20"/>
          <w:szCs w:val="20"/>
        </w:rPr>
        <w:br/>
        <w:t>DEPARTMENT OF TRANSPORTATION MAY EXERCISE THE POWER OF EMINENT DOMAIN IN</w:t>
      </w:r>
      <w:r w:rsidRPr="00A72609">
        <w:rPr>
          <w:rFonts w:ascii="Tahoma" w:hAnsi="Tahoma" w:cs="Tahoma"/>
          <w:sz w:val="20"/>
          <w:szCs w:val="20"/>
        </w:rPr>
        <w:br/>
        <w:t>CONJUNCTION WITH A PUBLIC-PRIVATE INITIATIVE; TO AMEND CHAPTER 3, TITLE 57, BY</w:t>
      </w:r>
      <w:r w:rsidRPr="00A72609">
        <w:rPr>
          <w:rFonts w:ascii="Tahoma" w:hAnsi="Tahoma" w:cs="Tahoma"/>
          <w:sz w:val="20"/>
          <w:szCs w:val="20"/>
        </w:rPr>
        <w:br/>
        <w:t>ADDING ARTICLE 9, TO PROVIDE THAT TOLLS MAY NOT BE IMPOSED ON FEDERAL</w:t>
      </w:r>
      <w:r w:rsidRPr="00A72609">
        <w:rPr>
          <w:rFonts w:ascii="Tahoma" w:hAnsi="Tahoma" w:cs="Tahoma"/>
          <w:sz w:val="20"/>
          <w:szCs w:val="20"/>
        </w:rPr>
        <w:br/>
        <w:t>INTERSTATE HIGHWAYS UNLESS APPROVED BY THE GENERAL ASSEMBLY, TO PROVIDE THAT</w:t>
      </w:r>
      <w:r w:rsidRPr="00A72609">
        <w:rPr>
          <w:rFonts w:ascii="Tahoma" w:hAnsi="Tahoma" w:cs="Tahoma"/>
          <w:sz w:val="20"/>
          <w:szCs w:val="20"/>
        </w:rPr>
        <w:br/>
        <w:t>THE DEPARTMENT OF TRANSPORTATION MAY IMPOSE A TOLL ON INTERSTATE 73, TO</w:t>
      </w:r>
      <w:r w:rsidRPr="00A72609">
        <w:rPr>
          <w:rFonts w:ascii="Tahoma" w:hAnsi="Tahoma" w:cs="Tahoma"/>
          <w:sz w:val="20"/>
          <w:szCs w:val="20"/>
        </w:rPr>
        <w:br/>
        <w:t>PROVIDE THAT TOLLS IMPOSED AND COLLECTED ON A PROJECT MUST BE USED ONLY TO PAY</w:t>
      </w:r>
      <w:r w:rsidRPr="00A72609">
        <w:rPr>
          <w:rFonts w:ascii="Tahoma" w:hAnsi="Tahoma" w:cs="Tahoma"/>
          <w:sz w:val="20"/>
          <w:szCs w:val="20"/>
        </w:rPr>
        <w:br/>
        <w:t>COSTS ASSOCIATED WITH THE TOLL ROAD AND TO DEFINE THE TERM "TOLLS ASSOCIATED</w:t>
      </w:r>
      <w:r w:rsidRPr="00A72609">
        <w:rPr>
          <w:rFonts w:ascii="Tahoma" w:hAnsi="Tahoma" w:cs="Tahoma"/>
          <w:sz w:val="20"/>
          <w:szCs w:val="20"/>
        </w:rPr>
        <w:br/>
        <w:t>WITH THE TOLL ROAD", TO PROVIDE THAT A PERSON WHO FAILS TO PAY A TOLL IS</w:t>
      </w:r>
      <w:r w:rsidRPr="00A72609">
        <w:rPr>
          <w:rFonts w:ascii="Tahoma" w:hAnsi="Tahoma" w:cs="Tahoma"/>
          <w:sz w:val="20"/>
          <w:szCs w:val="20"/>
        </w:rPr>
        <w:br/>
        <w:t>GUILTY OF A MISDEMEANOR AND TO PROVIDE PUNISHMENT FOR VIOLATIONS, TO PROVIDE</w:t>
      </w:r>
      <w:r w:rsidRPr="00A72609">
        <w:rPr>
          <w:rFonts w:ascii="Tahoma" w:hAnsi="Tahoma" w:cs="Tahoma"/>
          <w:sz w:val="20"/>
          <w:szCs w:val="20"/>
        </w:rPr>
        <w:br/>
        <w:t>FOR AN ELECTRONIC TOLLING SYSTEM; TO AMEND SECTION 15-5-1660, TO PROVIDE FOR</w:t>
      </w:r>
      <w:r w:rsidRPr="00A72609">
        <w:rPr>
          <w:rFonts w:ascii="Tahoma" w:hAnsi="Tahoma" w:cs="Tahoma"/>
          <w:sz w:val="20"/>
          <w:szCs w:val="20"/>
        </w:rPr>
        <w:br/>
        <w:t>PERFORMANCE AND PAYMENT BONDS FROM PRIVATE ENTITIES ENGAGED IN A</w:t>
      </w:r>
      <w:r w:rsidRPr="00A72609">
        <w:rPr>
          <w:rFonts w:ascii="Tahoma" w:hAnsi="Tahoma" w:cs="Tahoma"/>
          <w:sz w:val="20"/>
          <w:szCs w:val="20"/>
        </w:rPr>
        <w:br/>
        <w:t>PUBLIC-PRIVATE INITIATIVE; TO AMEND SECTION 57-3-200, TO PROVIDE THAT THE</w:t>
      </w:r>
      <w:r w:rsidRPr="00A72609">
        <w:rPr>
          <w:rFonts w:ascii="Tahoma" w:hAnsi="Tahoma" w:cs="Tahoma"/>
          <w:sz w:val="20"/>
          <w:szCs w:val="20"/>
        </w:rPr>
        <w:br/>
        <w:t>DEPARTMENT OF TRANSPORTATION MAY REFINANCE PUBLIC-PRIVATE INITIATIVES AND</w:t>
      </w:r>
      <w:r w:rsidRPr="00A72609">
        <w:rPr>
          <w:rFonts w:ascii="Tahoma" w:hAnsi="Tahoma" w:cs="Tahoma"/>
          <w:sz w:val="20"/>
          <w:szCs w:val="20"/>
        </w:rPr>
        <w:br/>
        <w:t>SPECIFY WHICH ACTIVITIES MAY BE INCLUDED IN A REFINANCE; TO AMEND SECTION</w:t>
      </w:r>
      <w:r w:rsidRPr="00A72609">
        <w:rPr>
          <w:rFonts w:ascii="Tahoma" w:hAnsi="Tahoma" w:cs="Tahoma"/>
          <w:sz w:val="20"/>
          <w:szCs w:val="20"/>
        </w:rPr>
        <w:br/>
        <w:t>57-5-1310, TO PROVIDE THAT THE DEPARTMENT OF TRANSPORTATION MAY USE TURNPIKE</w:t>
      </w:r>
      <w:r w:rsidRPr="00A72609">
        <w:rPr>
          <w:rFonts w:ascii="Tahoma" w:hAnsi="Tahoma" w:cs="Tahoma"/>
          <w:sz w:val="20"/>
          <w:szCs w:val="20"/>
        </w:rPr>
        <w:br/>
        <w:t>BONDS TO FINANCE IMPROVEMENTS ON ROADS; TO AMEND SECTION 57-5-1320, TO PROVIDE</w:t>
      </w:r>
      <w:r w:rsidRPr="00A72609">
        <w:rPr>
          <w:rFonts w:ascii="Tahoma" w:hAnsi="Tahoma" w:cs="Tahoma"/>
          <w:sz w:val="20"/>
          <w:szCs w:val="20"/>
        </w:rPr>
        <w:br/>
        <w:t>THAT THE DEFINITION OF "TURNPIKE FACILITY" INCLUDES PORTIONS OF HIGHWAYS IN</w:t>
      </w:r>
      <w:r w:rsidRPr="00A72609">
        <w:rPr>
          <w:rFonts w:ascii="Tahoma" w:hAnsi="Tahoma" w:cs="Tahoma"/>
          <w:sz w:val="20"/>
          <w:szCs w:val="20"/>
        </w:rPr>
        <w:br/>
        <w:t>ADDITION TO ALL OF A HIGHWAY AND TO PROVIDE THAT THE DEFINITION INCLUDES</w:t>
      </w:r>
      <w:r w:rsidRPr="00A72609">
        <w:rPr>
          <w:rFonts w:ascii="Tahoma" w:hAnsi="Tahoma" w:cs="Tahoma"/>
          <w:sz w:val="20"/>
          <w:szCs w:val="20"/>
        </w:rPr>
        <w:br/>
        <w:t>ADDITIONAL LANES OR CAPACITY ADDED TO AN EXISTING TURNPIKE FACILITY; TO AMEND</w:t>
      </w:r>
      <w:r w:rsidRPr="00A72609">
        <w:rPr>
          <w:rFonts w:ascii="Tahoma" w:hAnsi="Tahoma" w:cs="Tahoma"/>
          <w:sz w:val="20"/>
          <w:szCs w:val="20"/>
        </w:rPr>
        <w:br/>
        <w:t>SECTION 57-5-1330, TO PROVIDE THE DEPARTMENT OF TRANSPORTATION WITH MORE</w:t>
      </w:r>
      <w:r w:rsidRPr="00A72609">
        <w:rPr>
          <w:rFonts w:ascii="Tahoma" w:hAnsi="Tahoma" w:cs="Tahoma"/>
          <w:sz w:val="20"/>
          <w:szCs w:val="20"/>
        </w:rPr>
        <w:br/>
        <w:t>FLEXIBILITY IN WHAT MAY BE DESIGNATED, PLANNED, IMPROVED, CONSTRUCTED,</w:t>
      </w:r>
      <w:r w:rsidRPr="00A72609">
        <w:rPr>
          <w:rFonts w:ascii="Tahoma" w:hAnsi="Tahoma" w:cs="Tahoma"/>
          <w:sz w:val="20"/>
          <w:szCs w:val="20"/>
        </w:rPr>
        <w:br/>
        <w:t>MAINTAINED, OPERATED, OR REGULATED AS A TURNPIKE FACILITY; AND TO REPEAL</w:t>
      </w:r>
      <w:r w:rsidRPr="00A72609">
        <w:rPr>
          <w:rFonts w:ascii="Tahoma" w:hAnsi="Tahoma" w:cs="Tahoma"/>
          <w:sz w:val="20"/>
          <w:szCs w:val="20"/>
        </w:rPr>
        <w:br/>
        <w:t>SECTIONS 12-28-2920, 57-3-615, 57-3-618, 57-5-1490, AND 57-5-1495.</w:t>
      </w:r>
      <w:r w:rsidRPr="00A72609">
        <w:rPr>
          <w:rFonts w:ascii="Tahoma" w:hAnsi="Tahoma" w:cs="Tahoma"/>
          <w:sz w:val="20"/>
          <w:szCs w:val="20"/>
        </w:rPr>
        <w:br/>
      </w:r>
      <w:bookmarkEnd w:id="0"/>
      <w:r w:rsidRPr="00A72609">
        <w:rPr>
          <w:rFonts w:ascii="Tahoma" w:hAnsi="Tahoma" w:cs="Tahoma"/>
          <w:sz w:val="20"/>
          <w:szCs w:val="20"/>
        </w:rPr>
        <w:fldChar w:fldCharType="begin"/>
      </w:r>
      <w:r w:rsidRPr="00A72609">
        <w:rPr>
          <w:rFonts w:ascii="Tahoma" w:hAnsi="Tahoma" w:cs="Tahoma"/>
          <w:sz w:val="20"/>
          <w:szCs w:val="20"/>
        </w:rPr>
        <w:instrText xml:space="preserve"> HYPERLINK "http://intranet.scstatehouse.gov/sess118_2009-2010/bills/521.htm" </w:instrText>
      </w:r>
      <w:r w:rsidRPr="00A72609">
        <w:rPr>
          <w:rFonts w:ascii="Tahoma" w:hAnsi="Tahoma" w:cs="Tahoma"/>
          <w:sz w:val="20"/>
          <w:szCs w:val="20"/>
        </w:rPr>
        <w:fldChar w:fldCharType="separate"/>
      </w:r>
      <w:r w:rsidRPr="00A72609">
        <w:rPr>
          <w:rFonts w:ascii="Tahoma" w:hAnsi="Tahoma" w:cs="Tahoma"/>
          <w:color w:val="0000FF"/>
          <w:sz w:val="20"/>
          <w:u w:val="single"/>
        </w:rPr>
        <w:t>View full text</w:t>
      </w:r>
      <w:r w:rsidRPr="00A72609">
        <w:rPr>
          <w:rFonts w:ascii="Tahoma" w:hAnsi="Tahoma" w:cs="Tahoma"/>
          <w:sz w:val="20"/>
          <w:szCs w:val="20"/>
        </w:rPr>
        <w:fldChar w:fldCharType="end"/>
      </w:r>
      <w:r w:rsidRPr="00A72609">
        <w:rPr>
          <w:rFonts w:ascii="Tahoma" w:hAnsi="Tahoma" w:cs="Tahoma"/>
          <w:sz w:val="20"/>
          <w:szCs w:val="20"/>
        </w:rPr>
        <w:br/>
        <w:t xml:space="preserve">   03/04/09  Senate Introduced and read first time </w:t>
      </w:r>
      <w:hyperlink r:id="rId5" w:tgtFrame="_blank" w:history="1">
        <w:r w:rsidRPr="00A72609">
          <w:rPr>
            <w:rFonts w:ascii="Tahoma" w:hAnsi="Tahoma" w:cs="Tahoma"/>
            <w:color w:val="0000FF"/>
            <w:sz w:val="20"/>
            <w:u w:val="single"/>
          </w:rPr>
          <w:t>SJ</w:t>
        </w:r>
      </w:hyperlink>
      <w:r w:rsidRPr="00A72609">
        <w:rPr>
          <w:rFonts w:ascii="Tahoma" w:hAnsi="Tahoma" w:cs="Tahoma"/>
          <w:sz w:val="20"/>
          <w:szCs w:val="20"/>
        </w:rPr>
        <w:t>-9</w:t>
      </w:r>
      <w:r w:rsidRPr="00A72609">
        <w:rPr>
          <w:rFonts w:ascii="Tahoma" w:hAnsi="Tahoma" w:cs="Tahoma"/>
          <w:sz w:val="20"/>
          <w:szCs w:val="20"/>
        </w:rPr>
        <w:br/>
        <w:t xml:space="preserve">   03/04/09  Senate Referred to Committee on Transportation </w:t>
      </w:r>
      <w:hyperlink r:id="rId6" w:tgtFrame="_blank" w:history="1">
        <w:r w:rsidRPr="00A72609">
          <w:rPr>
            <w:rFonts w:ascii="Tahoma" w:hAnsi="Tahoma" w:cs="Tahoma"/>
            <w:color w:val="0000FF"/>
            <w:sz w:val="20"/>
            <w:u w:val="single"/>
          </w:rPr>
          <w:t>SJ</w:t>
        </w:r>
      </w:hyperlink>
      <w:r w:rsidRPr="00A72609">
        <w:rPr>
          <w:rFonts w:ascii="Tahoma" w:hAnsi="Tahoma" w:cs="Tahoma"/>
          <w:sz w:val="20"/>
          <w:szCs w:val="20"/>
        </w:rPr>
        <w:t>-9</w:t>
      </w:r>
    </w:p>
    <w:p w:rsidR="000F013B" w:rsidRDefault="000F013B"/>
    <w:sectPr w:rsidR="000F013B" w:rsidSect="000F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AE4"/>
    <w:multiLevelType w:val="hybridMultilevel"/>
    <w:tmpl w:val="BA12DE1E"/>
    <w:lvl w:ilvl="0" w:tplc="4BFED11C">
      <w:start w:val="3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C63"/>
    <w:multiLevelType w:val="multilevel"/>
    <w:tmpl w:val="1F4E4AB2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5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857431"/>
    <w:multiLevelType w:val="multilevel"/>
    <w:tmpl w:val="BF8AC8B0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D41D59"/>
    <w:multiLevelType w:val="hybridMultilevel"/>
    <w:tmpl w:val="1402FA04"/>
    <w:lvl w:ilvl="0" w:tplc="752CA44C">
      <w:start w:val="3"/>
      <w:numFmt w:val="upperRoman"/>
      <w:lvlText w:val="%1."/>
      <w:lvlJc w:val="left"/>
      <w:pPr>
        <w:tabs>
          <w:tab w:val="num" w:pos="720"/>
        </w:tabs>
        <w:ind w:left="720" w:hanging="1260"/>
      </w:pPr>
      <w:rPr>
        <w:rFonts w:hint="default"/>
      </w:rPr>
    </w:lvl>
    <w:lvl w:ilvl="1" w:tplc="2C5659F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0CE84C78"/>
    <w:multiLevelType w:val="multilevel"/>
    <w:tmpl w:val="DFA08358"/>
    <w:lvl w:ilvl="0">
      <w:start w:val="6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3E619B"/>
    <w:multiLevelType w:val="hybridMultilevel"/>
    <w:tmpl w:val="E8F24372"/>
    <w:lvl w:ilvl="0" w:tplc="FF0613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52EBA"/>
    <w:multiLevelType w:val="multilevel"/>
    <w:tmpl w:val="87A40DD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7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E1749A"/>
    <w:multiLevelType w:val="hybridMultilevel"/>
    <w:tmpl w:val="3AF05900"/>
    <w:lvl w:ilvl="0" w:tplc="E778AC0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F553485"/>
    <w:multiLevelType w:val="hybridMultilevel"/>
    <w:tmpl w:val="55AE6832"/>
    <w:lvl w:ilvl="0" w:tplc="A27A91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36163"/>
    <w:multiLevelType w:val="multilevel"/>
    <w:tmpl w:val="E0B29D8E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13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254485"/>
    <w:multiLevelType w:val="multilevel"/>
    <w:tmpl w:val="E7C884F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11">
    <w:nsid w:val="283B0F74"/>
    <w:multiLevelType w:val="multilevel"/>
    <w:tmpl w:val="F5242C40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3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A9634B"/>
    <w:multiLevelType w:val="multilevel"/>
    <w:tmpl w:val="F52ADE3A"/>
    <w:lvl w:ilvl="0">
      <w:start w:val="5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47"/>
      <w:numFmt w:val="decimal"/>
      <w:lvlText w:val="%1-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9E4C05"/>
    <w:multiLevelType w:val="hybridMultilevel"/>
    <w:tmpl w:val="081EDC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44732D"/>
    <w:multiLevelType w:val="multilevel"/>
    <w:tmpl w:val="AF04B130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31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E62459"/>
    <w:multiLevelType w:val="multilevel"/>
    <w:tmpl w:val="4E22EEDC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8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7D2A6B"/>
    <w:multiLevelType w:val="hybridMultilevel"/>
    <w:tmpl w:val="8E083E30"/>
    <w:lvl w:ilvl="0" w:tplc="D6A4121E">
      <w:start w:val="10"/>
      <w:numFmt w:val="upperRoman"/>
      <w:lvlText w:val="(%1)"/>
      <w:lvlJc w:val="left"/>
      <w:pPr>
        <w:tabs>
          <w:tab w:val="num" w:pos="720"/>
        </w:tabs>
        <w:ind w:left="72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401A6BF4"/>
    <w:multiLevelType w:val="hybridMultilevel"/>
    <w:tmpl w:val="BCA2060E"/>
    <w:lvl w:ilvl="0" w:tplc="A5F05FEE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4085717E"/>
    <w:multiLevelType w:val="hybridMultilevel"/>
    <w:tmpl w:val="2FECC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2C5A87"/>
    <w:multiLevelType w:val="multilevel"/>
    <w:tmpl w:val="4D02BB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A8E012A"/>
    <w:multiLevelType w:val="multilevel"/>
    <w:tmpl w:val="C506FCC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77"/>
        </w:tabs>
        <w:ind w:left="877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1"/>
        </w:tabs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9"/>
        </w:tabs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440"/>
      </w:pPr>
      <w:rPr>
        <w:rFonts w:hint="default"/>
      </w:rPr>
    </w:lvl>
  </w:abstractNum>
  <w:abstractNum w:abstractNumId="21">
    <w:nsid w:val="52EE2BC5"/>
    <w:multiLevelType w:val="hybridMultilevel"/>
    <w:tmpl w:val="B090FE8A"/>
    <w:lvl w:ilvl="0" w:tplc="0DDC1FA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5876D7C"/>
    <w:multiLevelType w:val="multilevel"/>
    <w:tmpl w:val="F23ED95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3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06057F"/>
    <w:multiLevelType w:val="hybridMultilevel"/>
    <w:tmpl w:val="13F04F98"/>
    <w:lvl w:ilvl="0" w:tplc="114029AA">
      <w:start w:val="1"/>
      <w:numFmt w:val="lowerRoman"/>
      <w:lvlText w:val="%1.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391D44"/>
    <w:multiLevelType w:val="multilevel"/>
    <w:tmpl w:val="B8BED2EA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10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BEE7ABE"/>
    <w:multiLevelType w:val="hybridMultilevel"/>
    <w:tmpl w:val="D88ACB80"/>
    <w:lvl w:ilvl="0" w:tplc="ED80043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6">
    <w:nsid w:val="5C5A2F7E"/>
    <w:multiLevelType w:val="hybridMultilevel"/>
    <w:tmpl w:val="55CC0066"/>
    <w:lvl w:ilvl="0" w:tplc="27D6B6D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D6517"/>
    <w:multiLevelType w:val="hybridMultilevel"/>
    <w:tmpl w:val="FC200C7E"/>
    <w:lvl w:ilvl="0" w:tplc="F8B495D0">
      <w:start w:val="1"/>
      <w:numFmt w:val="upp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644D3A19"/>
    <w:multiLevelType w:val="hybridMultilevel"/>
    <w:tmpl w:val="AF888CB0"/>
    <w:lvl w:ilvl="0" w:tplc="9ED49506">
      <w:start w:val="1"/>
      <w:numFmt w:val="decimal"/>
      <w:lvlText w:val="%1."/>
      <w:lvlJc w:val="left"/>
      <w:pPr>
        <w:tabs>
          <w:tab w:val="num" w:pos="1440"/>
        </w:tabs>
        <w:ind w:left="144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9">
    <w:nsid w:val="673360F8"/>
    <w:multiLevelType w:val="hybridMultilevel"/>
    <w:tmpl w:val="E08037F8"/>
    <w:lvl w:ilvl="0" w:tplc="E1C4A4B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0">
    <w:nsid w:val="68F2514C"/>
    <w:multiLevelType w:val="hybridMultilevel"/>
    <w:tmpl w:val="7138F3C8"/>
    <w:lvl w:ilvl="0" w:tplc="2F9A9A6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132A3E"/>
    <w:multiLevelType w:val="multilevel"/>
    <w:tmpl w:val="83A01DB0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16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F1E0EDA"/>
    <w:multiLevelType w:val="multilevel"/>
    <w:tmpl w:val="DCDED0BA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3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707B5D"/>
    <w:multiLevelType w:val="multilevel"/>
    <w:tmpl w:val="D7B4A6B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72"/>
        </w:tabs>
        <w:ind w:left="77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1"/>
        </w:tabs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9"/>
        </w:tabs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440"/>
      </w:pPr>
      <w:rPr>
        <w:rFonts w:hint="default"/>
      </w:rPr>
    </w:lvl>
  </w:abstractNum>
  <w:abstractNum w:abstractNumId="34">
    <w:nsid w:val="718F5967"/>
    <w:multiLevelType w:val="hybridMultilevel"/>
    <w:tmpl w:val="94367780"/>
    <w:lvl w:ilvl="0" w:tplc="A1FAA26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7776ABC"/>
    <w:multiLevelType w:val="hybridMultilevel"/>
    <w:tmpl w:val="E4BE0E76"/>
    <w:lvl w:ilvl="0" w:tplc="B164F8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8841FF4"/>
    <w:multiLevelType w:val="hybridMultilevel"/>
    <w:tmpl w:val="CAEC5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D6B57"/>
    <w:multiLevelType w:val="multilevel"/>
    <w:tmpl w:val="92B2535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1"/>
        </w:tabs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9"/>
        </w:tabs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440"/>
      </w:pPr>
      <w:rPr>
        <w:rFonts w:hint="default"/>
      </w:rPr>
    </w:lvl>
  </w:abstractNum>
  <w:abstractNum w:abstractNumId="38">
    <w:nsid w:val="7BFF3CFD"/>
    <w:multiLevelType w:val="multilevel"/>
    <w:tmpl w:val="CF6A9A44"/>
    <w:lvl w:ilvl="0">
      <w:start w:val="5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47"/>
      <w:numFmt w:val="decimal"/>
      <w:lvlText w:val="%1-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5"/>
  </w:num>
  <w:num w:numId="4">
    <w:abstractNumId w:val="20"/>
  </w:num>
  <w:num w:numId="5">
    <w:abstractNumId w:val="10"/>
  </w:num>
  <w:num w:numId="6">
    <w:abstractNumId w:val="18"/>
  </w:num>
  <w:num w:numId="7">
    <w:abstractNumId w:val="8"/>
  </w:num>
  <w:num w:numId="8">
    <w:abstractNumId w:val="16"/>
  </w:num>
  <w:num w:numId="9">
    <w:abstractNumId w:val="3"/>
  </w:num>
  <w:num w:numId="10">
    <w:abstractNumId w:val="27"/>
  </w:num>
  <w:num w:numId="11">
    <w:abstractNumId w:val="36"/>
  </w:num>
  <w:num w:numId="12">
    <w:abstractNumId w:val="13"/>
  </w:num>
  <w:num w:numId="13">
    <w:abstractNumId w:val="19"/>
  </w:num>
  <w:num w:numId="14">
    <w:abstractNumId w:val="7"/>
  </w:num>
  <w:num w:numId="15">
    <w:abstractNumId w:val="34"/>
  </w:num>
  <w:num w:numId="16">
    <w:abstractNumId w:val="29"/>
  </w:num>
  <w:num w:numId="17">
    <w:abstractNumId w:val="17"/>
  </w:num>
  <w:num w:numId="18">
    <w:abstractNumId w:val="33"/>
  </w:num>
  <w:num w:numId="19">
    <w:abstractNumId w:val="37"/>
  </w:num>
  <w:num w:numId="20">
    <w:abstractNumId w:val="21"/>
  </w:num>
  <w:num w:numId="21">
    <w:abstractNumId w:val="24"/>
  </w:num>
  <w:num w:numId="22">
    <w:abstractNumId w:val="25"/>
  </w:num>
  <w:num w:numId="23">
    <w:abstractNumId w:val="28"/>
  </w:num>
  <w:num w:numId="24">
    <w:abstractNumId w:val="5"/>
  </w:num>
  <w:num w:numId="25">
    <w:abstractNumId w:val="11"/>
  </w:num>
  <w:num w:numId="26">
    <w:abstractNumId w:val="9"/>
  </w:num>
  <w:num w:numId="27">
    <w:abstractNumId w:val="38"/>
  </w:num>
  <w:num w:numId="28">
    <w:abstractNumId w:val="23"/>
  </w:num>
  <w:num w:numId="29">
    <w:abstractNumId w:val="30"/>
  </w:num>
  <w:num w:numId="30">
    <w:abstractNumId w:val="26"/>
  </w:num>
  <w:num w:numId="31">
    <w:abstractNumId w:val="12"/>
  </w:num>
  <w:num w:numId="32">
    <w:abstractNumId w:val="31"/>
  </w:num>
  <w:num w:numId="33">
    <w:abstractNumId w:val="2"/>
  </w:num>
  <w:num w:numId="34">
    <w:abstractNumId w:val="22"/>
  </w:num>
  <w:num w:numId="35">
    <w:abstractNumId w:val="1"/>
  </w:num>
  <w:num w:numId="36">
    <w:abstractNumId w:val="6"/>
  </w:num>
  <w:num w:numId="37">
    <w:abstractNumId w:val="14"/>
  </w:num>
  <w:num w:numId="38">
    <w:abstractNumId w:val="32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visionView w:inkAnnotations="0"/>
  <w:defaultTabStop w:val="216"/>
  <w:drawingGridHorizontalSpacing w:val="110"/>
  <w:displayHorizontalDrawingGridEvery w:val="2"/>
  <w:displayVerticalDrawingGridEvery w:val="2"/>
  <w:noPunctuationKerning/>
  <w:characterSpacingControl w:val="doNotCompress"/>
  <w:compat/>
  <w:rsids>
    <w:rsidRoot w:val="00A72609"/>
    <w:rsid w:val="0006261B"/>
    <w:rsid w:val="000638C0"/>
    <w:rsid w:val="000D5AB8"/>
    <w:rsid w:val="000F013B"/>
    <w:rsid w:val="0027637E"/>
    <w:rsid w:val="00276406"/>
    <w:rsid w:val="00277858"/>
    <w:rsid w:val="004E3C74"/>
    <w:rsid w:val="007531AA"/>
    <w:rsid w:val="008078F9"/>
    <w:rsid w:val="00A72609"/>
    <w:rsid w:val="00B406E9"/>
    <w:rsid w:val="00E14791"/>
    <w:rsid w:val="00E67B65"/>
    <w:rsid w:val="00F12738"/>
    <w:rsid w:val="00FB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38"/>
    <w:rPr>
      <w:sz w:val="22"/>
      <w:szCs w:val="24"/>
    </w:rPr>
  </w:style>
  <w:style w:type="paragraph" w:styleId="Heading1">
    <w:name w:val="heading 1"/>
    <w:basedOn w:val="Normal"/>
    <w:next w:val="Normal"/>
    <w:qFormat/>
    <w:rsid w:val="000F013B"/>
    <w:pPr>
      <w:keepNext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F013B"/>
    <w:rPr>
      <w:color w:val="0000FF"/>
      <w:u w:val="single"/>
    </w:rPr>
  </w:style>
  <w:style w:type="paragraph" w:styleId="BodyText2">
    <w:name w:val="Body Text 2"/>
    <w:basedOn w:val="Normal"/>
    <w:semiHidden/>
    <w:rsid w:val="000F013B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</w:pPr>
  </w:style>
  <w:style w:type="paragraph" w:styleId="BodyText">
    <w:name w:val="Body Text"/>
    <w:basedOn w:val="Normal"/>
    <w:semiHidden/>
    <w:rsid w:val="000F013B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</w:pPr>
    <w:rPr>
      <w:b/>
      <w:bCs/>
    </w:rPr>
  </w:style>
  <w:style w:type="paragraph" w:styleId="BodyTextIndent">
    <w:name w:val="Body Text Indent"/>
    <w:basedOn w:val="Normal"/>
    <w:semiHidden/>
    <w:rsid w:val="000F013B"/>
    <w:pPr>
      <w:ind w:left="-540"/>
    </w:pPr>
    <w:rPr>
      <w:sz w:val="24"/>
    </w:rPr>
  </w:style>
  <w:style w:type="paragraph" w:styleId="BalloonText">
    <w:name w:val="Balloon Text"/>
    <w:basedOn w:val="Normal"/>
    <w:semiHidden/>
    <w:rsid w:val="000F013B"/>
    <w:rPr>
      <w:rFonts w:ascii="Tahoma" w:hAnsi="Tahoma" w:cs="Tahoma"/>
      <w:sz w:val="16"/>
      <w:szCs w:val="16"/>
    </w:rPr>
  </w:style>
  <w:style w:type="character" w:customStyle="1" w:styleId="boldlarge">
    <w:name w:val="bold large"/>
    <w:rsid w:val="000F013B"/>
  </w:style>
  <w:style w:type="character" w:customStyle="1" w:styleId="Italic">
    <w:name w:val="Italic"/>
    <w:rsid w:val="000F013B"/>
    <w:rPr>
      <w:i/>
    </w:rPr>
  </w:style>
  <w:style w:type="character" w:styleId="Strong">
    <w:name w:val="Strong"/>
    <w:basedOn w:val="DefaultParagraphFont"/>
    <w:uiPriority w:val="22"/>
    <w:qFormat/>
    <w:rsid w:val="00A72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8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1012">
      <w:bodyDiv w:val="1"/>
      <w:marLeft w:val="63"/>
      <w:marRight w:val="63"/>
      <w:marTop w:val="63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ranet.scstatehouse.gov/sess118_2009-2010/sj09/20090304.htm" TargetMode="External"/><Relationship Id="rId5" Type="http://schemas.openxmlformats.org/officeDocument/2006/relationships/hyperlink" Target="http://intranet.scstatehouse.gov/sess118_2009-2010/sj09/200903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LPITS</dc:creator>
  <cp:keywords/>
  <dc:description/>
  <cp:lastModifiedBy>LPITS</cp:lastModifiedBy>
  <cp:revision>1</cp:revision>
  <dcterms:created xsi:type="dcterms:W3CDTF">2009-03-05T19:58:00Z</dcterms:created>
  <dcterms:modified xsi:type="dcterms:W3CDTF">2009-03-05T20:00:00Z</dcterms:modified>
</cp:coreProperties>
</file>