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450E">
        <w:t>ARTICLE IV</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450E">
        <w:t>EXECUTIVE DEPARTMENT</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amendment ratified by 1973 Act No 48 (1973 (58) 48) revised and rewrote this article, substituting present </w:t>
      </w:r>
      <w:r w:rsidR="005C450E" w:rsidRPr="005C450E">
        <w:t xml:space="preserve">Section Section </w:t>
      </w:r>
      <w:r w:rsidRPr="005C450E">
        <w:t xml:space="preserve">1 to 21 for former </w:t>
      </w:r>
      <w:r w:rsidR="005C450E" w:rsidRPr="005C450E">
        <w:t xml:space="preserve">Section Section </w:t>
      </w:r>
      <w:r w:rsidRPr="005C450E">
        <w:t xml:space="preserve">1 to 24. Certain provisions of the former article which were not carried forward into the new article now substantially appear in Article VI which was added by the amendment ratified by 1973 Act No 78 (1973 (58) 83): former </w:t>
      </w:r>
      <w:r w:rsidR="005C450E" w:rsidRPr="005C450E">
        <w:t xml:space="preserve">Section Section </w:t>
      </w:r>
      <w:r w:rsidRPr="005C450E">
        <w:t xml:space="preserve">17, 18 and 19 now appear as </w:t>
      </w:r>
      <w:r w:rsidR="005C450E" w:rsidRPr="005C450E">
        <w:t xml:space="preserve">Section </w:t>
      </w:r>
      <w:r w:rsidRPr="005C450E">
        <w:t xml:space="preserve">6 of Article VI; </w:t>
      </w:r>
      <w:r w:rsidR="005C450E" w:rsidRPr="005C450E">
        <w:t xml:space="preserve">Section </w:t>
      </w:r>
      <w:r w:rsidRPr="005C450E">
        <w:t xml:space="preserve">20 now appears as </w:t>
      </w:r>
      <w:r w:rsidR="005C450E" w:rsidRPr="005C450E">
        <w:t xml:space="preserve">Section </w:t>
      </w:r>
      <w:r w:rsidRPr="005C450E">
        <w:t xml:space="preserve">4 of Article VI; </w:t>
      </w:r>
      <w:r w:rsidR="005C450E" w:rsidRPr="005C450E">
        <w:t xml:space="preserve">Section </w:t>
      </w:r>
      <w:r w:rsidRPr="005C450E">
        <w:t xml:space="preserve">22 now appears as </w:t>
      </w:r>
      <w:r w:rsidR="005C450E" w:rsidRPr="005C450E">
        <w:t xml:space="preserve">Section </w:t>
      </w:r>
      <w:r w:rsidRPr="005C450E">
        <w:t xml:space="preserve">8 of Article VI; </w:t>
      </w:r>
      <w:r w:rsidR="005C450E" w:rsidRPr="005C450E">
        <w:t xml:space="preserve">Section </w:t>
      </w:r>
      <w:r w:rsidRPr="005C450E">
        <w:t xml:space="preserve">24 now appears as </w:t>
      </w:r>
      <w:r w:rsidR="005C450E" w:rsidRPr="005C450E">
        <w:t xml:space="preserve">Section </w:t>
      </w:r>
      <w:r w:rsidRPr="005C450E">
        <w:t>7 of Article VI.</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w:t>
      </w:r>
      <w:r w:rsidR="005B7FDB" w:rsidRPr="005C450E">
        <w:t xml:space="preserve"> Chief Magistrate.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 xml:space="preserve">The supreme executive authority of this State shall be vested in a Chief Magistrate, who shall be styled </w:t>
      </w:r>
      <w:r w:rsidR="005C450E" w:rsidRPr="005C450E">
        <w:t>“</w:t>
      </w:r>
      <w:r w:rsidRPr="005C450E">
        <w:t>The Governor of the State of South Carolina.</w:t>
      </w:r>
      <w:r w:rsidR="005C450E" w:rsidRPr="005C450E">
        <w:t>”</w:t>
      </w:r>
      <w:r w:rsidRPr="005C450E">
        <w:t xml:space="preserve">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identical to former </w:t>
      </w:r>
      <w:r w:rsidR="005C450E" w:rsidRPr="005C450E">
        <w:t xml:space="preserve">Section </w:t>
      </w:r>
      <w:r w:rsidRPr="005C450E">
        <w:t xml:space="preserve">1 of Article IV as it existed prior to the 1973 revision. For similar provisions in Constitution of 1868, see Const 1868, Art III, </w:t>
      </w:r>
      <w:r w:rsidR="005C450E" w:rsidRPr="005C450E">
        <w:t xml:space="preserve">Section </w:t>
      </w:r>
      <w:r w:rsidRPr="005C450E">
        <w:t>1.</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2.</w:t>
      </w:r>
      <w:r w:rsidR="005B7FDB" w:rsidRPr="005C450E">
        <w:t xml:space="preserve"> Qualifications of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No person shall be eligible to the office of Governor who denies the existence of the Supreme Being; and who on the date of such election has not attained the age of thirty years; and who shall not have been a citizen of the United States and a citizen and resident of this State for five years next preceding the day of election. No person while Governor shall hold any office or other commission (except in the militia) under the authority of this State, or of any other power.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3 of Article IV as it existed prior to the 1973 revision. For similar provisions in Constitution of 1868, see Const 1868, Art III, </w:t>
      </w:r>
      <w:r w:rsidR="005C450E" w:rsidRPr="005C450E">
        <w:t xml:space="preserve">Section </w:t>
      </w:r>
      <w:r w:rsidRPr="005C450E">
        <w:t>3.</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3.</w:t>
      </w:r>
      <w:r w:rsidR="005B7FDB" w:rsidRPr="005C450E">
        <w:t xml:space="preserve"> Election of Governor; Governor may not serve more than two successive terms.</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shall be elected by the qualified voters of the State at the regular election every other even</w:t>
      </w:r>
      <w:r w:rsidR="005C450E" w:rsidRPr="005C450E">
        <w:noBreakHyphen/>
      </w:r>
      <w:r w:rsidRPr="005C450E">
        <w:t>numbered year after 1970. No person shall be elected Governor for more than two successive terms. (1972 (57) 3171; 1973 (58) 48; 1981 Act No. 5.)</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somewhat similar to former </w:t>
      </w:r>
      <w:r w:rsidR="005C450E" w:rsidRPr="005C450E">
        <w:t xml:space="preserve">Section </w:t>
      </w:r>
      <w:r w:rsidRPr="005C450E">
        <w:t xml:space="preserve">2 of Article IV as it existed prior to the 1973 revision. For similar provisions in Constitution of 1868, see Const 1868, Art III, </w:t>
      </w:r>
      <w:r w:rsidR="005C450E" w:rsidRPr="005C450E">
        <w:t xml:space="preserve">Section </w:t>
      </w:r>
      <w:r w:rsidRPr="005C450E">
        <w:t>2.</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4.</w:t>
      </w:r>
      <w:r w:rsidR="005B7FDB" w:rsidRPr="005C450E">
        <w:t xml:space="preserve"> Term of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term of office of the Governor shall be four years, beginning at noon on the first Wednesday following the second Tuesday in January next after his election and ending at noon on the first Wednesday following the second Tuesday in January four years later.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somewhat similar to former </w:t>
      </w:r>
      <w:r w:rsidR="005C450E" w:rsidRPr="005C450E">
        <w:t xml:space="preserve">Section </w:t>
      </w:r>
      <w:r w:rsidRPr="005C450E">
        <w:t xml:space="preserve">2 of Article IV as it existed prior to the 1973 revision. For similar provisions in Constitution of 1868, see Const 1868, Art III, </w:t>
      </w:r>
      <w:r w:rsidR="005C450E" w:rsidRPr="005C450E">
        <w:t xml:space="preserve">Section </w:t>
      </w:r>
      <w:r w:rsidRPr="005C450E">
        <w:t>2.</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5.</w:t>
      </w:r>
      <w:r w:rsidR="005B7FDB" w:rsidRPr="005C450E">
        <w:t xml:space="preserve"> Person having highest number of votes to be Governor; tie vote.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lastRenderedPageBreak/>
        <w:tab/>
        <w:t>In the general election for Governor, the person having the highest number of votes shall be Governor. In the event of a tie vote, as the first order of business after its organization, the General Assembly in joint session shall elect the Governor from the candidates having received the tie vote by the affirmative vote of a majority of the combined membership of both houses.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somewhat similar to former </w:t>
      </w:r>
      <w:r w:rsidR="005C450E" w:rsidRPr="005C450E">
        <w:t xml:space="preserve">Section </w:t>
      </w:r>
      <w:r w:rsidRPr="005C450E">
        <w:t xml:space="preserve">4 of Article IV as it existed prior to the 1973 revision. For similar provisions in Constitution of 1868, see Const 1868, Art III, </w:t>
      </w:r>
      <w:r w:rsidR="005C450E" w:rsidRPr="005C450E">
        <w:t xml:space="preserve">Section </w:t>
      </w:r>
      <w:r w:rsidRPr="005C450E">
        <w:t>4.</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6.</w:t>
      </w:r>
      <w:r w:rsidR="005B7FDB" w:rsidRPr="005C450E">
        <w:t xml:space="preserve"> Succession when Governor</w:t>
      </w:r>
      <w:r w:rsidRPr="005C450E">
        <w:noBreakHyphen/>
      </w:r>
      <w:r w:rsidR="005B7FDB" w:rsidRPr="005C450E">
        <w:t>elect dies, declines to serve, or fails to take oath.</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ab/>
        <w:t>If the Governor</w:t>
      </w:r>
      <w:r w:rsidR="005C450E" w:rsidRPr="005C450E">
        <w:noBreakHyphen/>
      </w:r>
      <w:r w:rsidRPr="005C450E">
        <w:t>elect dies or declines to serve, the Lieutenant Governor</w:t>
      </w:r>
      <w:r w:rsidR="005C450E" w:rsidRPr="005C450E">
        <w:noBreakHyphen/>
      </w:r>
      <w:r w:rsidRPr="005C450E">
        <w:t>elect shall become Governor for a full term. If the Governor</w:t>
      </w:r>
      <w:r w:rsidR="005C450E" w:rsidRPr="005C450E">
        <w:noBreakHyphen/>
      </w:r>
      <w:r w:rsidRPr="005C450E">
        <w:t>elect fails to take the oath of office at the commencement of his term, the Lieutenant Governor shall act as Governor until the oath is administered. (1972 (57) 3171; 1973 (58) 48.)</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7.</w:t>
      </w:r>
      <w:r w:rsidR="005B7FDB" w:rsidRPr="005C450E">
        <w:t xml:space="preserve"> Succession when neither Governor</w:t>
      </w:r>
      <w:r w:rsidRPr="005C450E">
        <w:noBreakHyphen/>
      </w:r>
      <w:r w:rsidR="005B7FDB" w:rsidRPr="005C450E">
        <w:t>elect nor Lieutenant Governor</w:t>
      </w:r>
      <w:r w:rsidRPr="005C450E">
        <w:noBreakHyphen/>
      </w:r>
      <w:r w:rsidR="005B7FDB" w:rsidRPr="005C450E">
        <w:t>elect qualifies or is able to serve.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ab/>
        <w:t>In the event that neither the Governor</w:t>
      </w:r>
      <w:r w:rsidR="005C450E" w:rsidRPr="005C450E">
        <w:noBreakHyphen/>
      </w:r>
      <w:r w:rsidRPr="005C450E">
        <w:t>elect nor the Lieutenant Governor</w:t>
      </w:r>
      <w:r w:rsidR="005C450E" w:rsidRPr="005C450E">
        <w:noBreakHyphen/>
      </w:r>
      <w:r w:rsidRPr="005C450E">
        <w:t>elect shall qualify, or if after taking the oath of office neither shall be able to serve for any reason whatsoever, the office of Governor for the time being shall devolve upon such officers and in such order of succession as may be provided by law. Any such officers while exercising the powers of the Governor for the time being under this provision shall not be subject to the dual office</w:t>
      </w:r>
      <w:r w:rsidR="005C450E" w:rsidRPr="005C450E">
        <w:noBreakHyphen/>
      </w:r>
      <w:r w:rsidRPr="005C450E">
        <w:t>holding provision of this Constitution. (1972 (57) 3171; 1973 (58) 48.)</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8.</w:t>
      </w:r>
      <w:r w:rsidR="005B7FDB" w:rsidRPr="005C450E">
        <w:t xml:space="preserve"> Election, qualifications, and term of Lieutenant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(A) A Lieutenant Governor must be chosen at the same time, in the same manner, continue in office for the same period, and be possessed of the same qualifications as the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(B) Beginning with the General Election of 2018, a person seeking the office of Governor in any manner that a person</w:t>
      </w:r>
      <w:r w:rsidR="005C450E" w:rsidRPr="005C450E">
        <w:t>’</w:t>
      </w:r>
      <w:r w:rsidRPr="005C450E">
        <w:t>s name may appear on the ballot as a candidate for that office, and before that person</w:t>
      </w:r>
      <w:r w:rsidR="005C450E" w:rsidRPr="005C450E">
        <w:t>’</w:t>
      </w:r>
      <w:r w:rsidRPr="005C450E">
        <w:t>s name is certified to appear on the ballot for the general election, shall select a qualified elector to serve as Lieutenant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(C) All candidates for the offices of Governor and Lieutenant Governor must be elected jointly in a manner prescribed by law so that each voter casts a single vote to elect a candidate for the office of Governor and Lieutenant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(D) The General Assembly shall provide by law the manner in which a candidate for Lieutenant Governor is selected.</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FDB" w:rsidRPr="005C450E">
        <w:t xml:space="preserve">: 1972 (57) 3171; 1973 (58) 48; 2014 Act No. 214 (S.446), </w:t>
      </w:r>
      <w:r w:rsidRPr="005C450E">
        <w:t xml:space="preserve">Section </w:t>
      </w:r>
      <w:r w:rsidR="005B7FDB" w:rsidRPr="005C450E">
        <w:t>1.A, eff November 6, 2018.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The present provisions of this section are similar to former </w:t>
      </w:r>
      <w:r w:rsidR="005C450E" w:rsidRPr="005C450E">
        <w:t xml:space="preserve">Section </w:t>
      </w:r>
      <w:r w:rsidRPr="005C450E">
        <w:t xml:space="preserve">5 of Article IV as it existed prior to the 1973 revision. For similar provisions in Constitution of 1868, see former Art III, </w:t>
      </w:r>
      <w:r w:rsidR="005C450E" w:rsidRPr="005C450E">
        <w:t xml:space="preserve">Section </w:t>
      </w:r>
      <w:r w:rsidRPr="005C450E">
        <w:t>5.</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2014 Act No. 214, </w:t>
      </w:r>
      <w:r w:rsidR="005C450E" w:rsidRPr="005C450E">
        <w:t xml:space="preserve">Section </w:t>
      </w:r>
      <w:r w:rsidRPr="005C450E">
        <w:t>1.A, provides as follows:</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w:t>
      </w:r>
      <w:r w:rsidR="005B7FDB" w:rsidRPr="005C450E">
        <w:t xml:space="preserve">SECTION 1.A.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w:t>
      </w:r>
      <w:r w:rsidR="005B7FDB" w:rsidRPr="005C450E">
        <w:lastRenderedPageBreak/>
        <w:t>1895, and a favorable vote having been received on the amendment, is ratified and declared to be a part of the Constitution so that Section 8 of Article IV is amended to read: [text of section].</w:t>
      </w:r>
      <w:r w:rsidRPr="005C450E">
        <w:t>”</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Effect of Amendment</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2014 Act No. 214, </w:t>
      </w:r>
      <w:r w:rsidR="005C450E" w:rsidRPr="005C450E">
        <w:t xml:space="preserve">Section </w:t>
      </w:r>
      <w:r w:rsidRPr="005C450E">
        <w:t xml:space="preserve">1.A, added subsection designator (A); in subsection (A), substituted </w:t>
      </w:r>
      <w:r w:rsidR="005C450E" w:rsidRPr="005C450E">
        <w:t>“</w:t>
      </w:r>
      <w:r w:rsidRPr="005C450E">
        <w:t>must be chosen</w:t>
      </w:r>
      <w:r w:rsidR="005C450E" w:rsidRPr="005C450E">
        <w:t>”</w:t>
      </w:r>
      <w:r w:rsidRPr="005C450E">
        <w:t xml:space="preserve"> for </w:t>
      </w:r>
      <w:r w:rsidR="005C450E" w:rsidRPr="005C450E">
        <w:t>“</w:t>
      </w:r>
      <w:r w:rsidRPr="005C450E">
        <w:t>shall be chosen</w:t>
      </w:r>
      <w:r w:rsidR="005C450E" w:rsidRPr="005C450E">
        <w:t>”</w:t>
      </w:r>
      <w:r w:rsidRPr="005C450E">
        <w:t>; and added subsections (B), (C), and (D).</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lastRenderedPageBreak/>
        <w:t xml:space="preserve">SECTION </w:t>
      </w:r>
      <w:r w:rsidR="005B7FDB" w:rsidRPr="005C450E">
        <w:rPr>
          <w:b/>
        </w:rPr>
        <w:t>9.</w:t>
      </w:r>
      <w:r w:rsidR="005B7FDB" w:rsidRPr="005C450E">
        <w:t xml:space="preserve"> Reserved by 2014 Act No. 214, </w:t>
      </w:r>
      <w:r w:rsidRPr="005C450E">
        <w:t xml:space="preserve">Section </w:t>
      </w:r>
      <w:r w:rsidR="005B7FDB" w:rsidRPr="005C450E">
        <w:t>1.C, eff November 6, 2018.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Former Art. IV, </w:t>
      </w:r>
      <w:r w:rsidR="005C450E" w:rsidRPr="005C450E">
        <w:t xml:space="preserve">Section </w:t>
      </w:r>
      <w:r w:rsidRPr="005C450E">
        <w:t>9 was titled President Pro Tempore of Senate; Senator acting as Lieutenant Governor and was derived from (1972 (57) 3171; 1973 (58) 48.).</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2014 Act No. 214, </w:t>
      </w:r>
      <w:r w:rsidR="005C450E" w:rsidRPr="005C450E">
        <w:t xml:space="preserve">Section </w:t>
      </w:r>
      <w:r w:rsidRPr="005C450E">
        <w:t>1.C, provides as follows:</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w:t>
      </w:r>
      <w:r w:rsidR="005B7FDB" w:rsidRPr="005C450E">
        <w:t>C.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9, Article IV is amended to read: [reserved section].</w:t>
      </w:r>
      <w:r w:rsidRPr="005C450E">
        <w:t>”</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10.</w:t>
      </w:r>
      <w:r w:rsidR="005B7FDB" w:rsidRPr="005C450E">
        <w:t xml:space="preserve"> Reserved by 2014 Act No. 214, </w:t>
      </w:r>
      <w:r w:rsidRPr="005C450E">
        <w:t xml:space="preserve">Section </w:t>
      </w:r>
      <w:r w:rsidR="005B7FDB" w:rsidRPr="005C450E">
        <w:t>1.D, November 6, 2018.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Former Art. IV, </w:t>
      </w:r>
      <w:r w:rsidR="005C450E" w:rsidRPr="005C450E">
        <w:t xml:space="preserve">Section </w:t>
      </w:r>
      <w:r w:rsidRPr="005C450E">
        <w:t>10 was titled Lieutenant Governor to be President of Senate and was derived from (1972 (57) 3171; 1973 (58) 48.).</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2014 Act No. 214, </w:t>
      </w:r>
      <w:r w:rsidR="005C450E" w:rsidRPr="005C450E">
        <w:t xml:space="preserve">Section </w:t>
      </w:r>
      <w:r w:rsidRPr="005C450E">
        <w:t>1.D, provides as follows:</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w:t>
      </w:r>
      <w:r w:rsidR="005B7FDB" w:rsidRPr="005C450E">
        <w:t>D.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10, Article IV is amended to read: [reserved section]</w:t>
      </w:r>
      <w:r w:rsidRPr="005C450E">
        <w:t>”</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11.</w:t>
      </w:r>
      <w:r w:rsidR="005B7FDB" w:rsidRPr="005C450E">
        <w:t xml:space="preserve"> Death, resignation, removal of Governor, Lieutenant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In the case of the removal of the Governor from office by impeachment, death, resignation, disqualification, disability, or removal from the State, the Lieutenant Governor shall be Governor. In case the Governor be impeached, the Lieutenant Governor shall act in his stead and have his powers until judgment in the case shall have been pronounced. In the case of the temporary disability of the Governor and in the event of the temporary absence of the Governor from the State, the Lieutenant Governor shall have full authority to act in an emergency. In the case of the removal of the Lieutenant Governor from office by impeachment, death, resignation, disqualification, disability, or removal from the State, the Governor shall appoint, with the advice and consent of the Senate, a successor to fulfill the unexpired term.</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FDB" w:rsidRPr="005C450E">
        <w:t xml:space="preserve">: 1972 (57) 3171; 1973 (58) 48; 2014 Act No. 214 (S.446), </w:t>
      </w:r>
      <w:r w:rsidRPr="005C450E">
        <w:t xml:space="preserve">Section </w:t>
      </w:r>
      <w:r w:rsidR="005B7FDB" w:rsidRPr="005C450E">
        <w:t>1.E, eff November 6, 2018.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The present provisions of this section are similar to former </w:t>
      </w:r>
      <w:r w:rsidR="005C450E" w:rsidRPr="005C450E">
        <w:t xml:space="preserve">Section </w:t>
      </w:r>
      <w:r w:rsidRPr="005C450E">
        <w:t xml:space="preserve">9 of Article IV as it existed prior to the 1973 revision. For similar provisions in Constitution of 1868, see former Art III, </w:t>
      </w:r>
      <w:r w:rsidR="005C450E" w:rsidRPr="005C450E">
        <w:t xml:space="preserve">Section </w:t>
      </w:r>
      <w:r w:rsidRPr="005C450E">
        <w:t>9.</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2014 Act No. 214, </w:t>
      </w:r>
      <w:r w:rsidR="005C450E" w:rsidRPr="005C450E">
        <w:t xml:space="preserve">Section </w:t>
      </w:r>
      <w:r w:rsidRPr="005C450E">
        <w:t>1.E, provides as follows:</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w:t>
      </w:r>
      <w:r w:rsidR="005B7FDB" w:rsidRPr="005C450E">
        <w:t>E.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11, Article IV is amended to read: [text of section].</w:t>
      </w:r>
      <w:r w:rsidRPr="005C450E">
        <w:t>”</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Effect of Amendment</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2014 Act No. 214, </w:t>
      </w:r>
      <w:r w:rsidR="005C450E" w:rsidRPr="005C450E">
        <w:t xml:space="preserve">Section </w:t>
      </w:r>
      <w:r w:rsidRPr="005C450E">
        <w:t>1.E, added the last sentence, relating to removal of the Lieutenant Governor.</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12.</w:t>
      </w:r>
      <w:r w:rsidR="005B7FDB" w:rsidRPr="005C450E">
        <w:t xml:space="preserve"> Disability of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(2) Whenever a majority of the Attorney General, the Secretary of State, the Comptroller General, 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w:t>
      </w:r>
      <w:r w:rsidR="005C450E" w:rsidRPr="005C450E">
        <w:noBreakHyphen/>
      </w:r>
      <w:r w:rsidRPr="005C450E">
        <w:t>eight hours for the sole purpose of deciding such issue. If the General Assembly, within twenty</w:t>
      </w:r>
      <w:r w:rsidR="005C450E" w:rsidRPr="005C450E">
        <w:noBreakHyphen/>
      </w:r>
      <w:r w:rsidRPr="005C450E">
        <w:t>one days, excluding Sundays, after the first day it meets to decide the issue, determines by two</w:t>
      </w:r>
      <w:r w:rsidR="005C450E" w:rsidRPr="005C450E">
        <w:noBreakHyphen/>
      </w:r>
      <w:r w:rsidRPr="005C450E">
        <w:t>thirds vote of each House that the Governor is unable to discharge the powers and duties of his office, the Lieutenant Governor shall continue to discharge the same as acting Governor; otherwise, the Governor shall resume the powers and duties of his office.</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FDB" w:rsidRPr="005C450E">
        <w:t xml:space="preserve">: 1972 (57) 3171; 1973 (58) 48; 2014 Act No. 214 (S.446), </w:t>
      </w:r>
      <w:r w:rsidRPr="005C450E">
        <w:t xml:space="preserve">Section </w:t>
      </w:r>
      <w:r w:rsidR="005B7FDB" w:rsidRPr="005C450E">
        <w:t>1.F, eff November 6, 2018.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2014 Act No. 214, </w:t>
      </w:r>
      <w:r w:rsidR="005C450E" w:rsidRPr="005C450E">
        <w:t xml:space="preserve">Section </w:t>
      </w:r>
      <w:r w:rsidRPr="005C450E">
        <w:t>1.F, provides as follows:</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w:t>
      </w:r>
      <w:r w:rsidR="005B7FDB" w:rsidRPr="005C450E">
        <w:t>F. The amendment to Article IV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12, Article IV is amended to read: [text of section].</w:t>
      </w:r>
      <w:r w:rsidRPr="005C450E">
        <w:t>”</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Effect of Amendment</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2014 Act No. 214, </w:t>
      </w:r>
      <w:r w:rsidR="005C450E" w:rsidRPr="005C450E">
        <w:t xml:space="preserve">Section </w:t>
      </w:r>
      <w:r w:rsidRPr="005C450E">
        <w:t xml:space="preserve">1.F, substituted </w:t>
      </w:r>
      <w:r w:rsidR="005C450E" w:rsidRPr="005C450E">
        <w:t>“</w:t>
      </w:r>
      <w:r w:rsidRPr="005C450E">
        <w:t>President of the Senate</w:t>
      </w:r>
      <w:r w:rsidR="005C450E" w:rsidRPr="005C450E">
        <w:t>”</w:t>
      </w:r>
      <w:r w:rsidRPr="005C450E">
        <w:t xml:space="preserve"> for </w:t>
      </w:r>
      <w:r w:rsidR="005C450E" w:rsidRPr="005C450E">
        <w:t>“</w:t>
      </w:r>
      <w:r w:rsidRPr="005C450E">
        <w:t>President Pro Tempore of the Senate</w:t>
      </w:r>
      <w:r w:rsidR="005C450E" w:rsidRPr="005C450E">
        <w:t>”</w:t>
      </w:r>
      <w:r w:rsidRPr="005C450E">
        <w:t xml:space="preserve"> throughout; in subsection (2), added a comma after </w:t>
      </w:r>
      <w:r w:rsidR="005C450E" w:rsidRPr="005C450E">
        <w:t>“</w:t>
      </w:r>
      <w:r w:rsidRPr="005C450E">
        <w:t>Comptroller General</w:t>
      </w:r>
      <w:r w:rsidR="005C450E" w:rsidRPr="005C450E">
        <w:t>”</w:t>
      </w:r>
      <w:r w:rsidRPr="005C450E">
        <w:t xml:space="preserve">; and in the last paragraph, added a comma following </w:t>
      </w:r>
      <w:r w:rsidR="005C450E" w:rsidRPr="005C450E">
        <w:t>“</w:t>
      </w:r>
      <w:r w:rsidRPr="005C450E">
        <w:t>that no such inability exists</w:t>
      </w:r>
      <w:r w:rsidR="005C450E" w:rsidRPr="005C450E">
        <w:t>”</w:t>
      </w:r>
      <w:r w:rsidRPr="005C450E">
        <w:t xml:space="preserve"> and </w:t>
      </w:r>
      <w:r w:rsidR="005C450E" w:rsidRPr="005C450E">
        <w:t>“</w:t>
      </w:r>
      <w:r w:rsidRPr="005C450E">
        <w:t>if not in session</w:t>
      </w:r>
      <w:r w:rsidR="005C450E" w:rsidRPr="005C450E">
        <w:t>”</w:t>
      </w:r>
      <w:r w:rsidRPr="005C450E">
        <w:t>.</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13.</w:t>
      </w:r>
      <w:r w:rsidR="005B7FDB" w:rsidRPr="005C450E">
        <w:t xml:space="preserve"> Commander</w:t>
      </w:r>
      <w:r w:rsidRPr="005C450E">
        <w:noBreakHyphen/>
      </w:r>
      <w:r w:rsidR="005B7FDB" w:rsidRPr="005C450E">
        <w:t>in</w:t>
      </w:r>
      <w:r w:rsidRPr="005C450E">
        <w:noBreakHyphen/>
      </w:r>
      <w:r w:rsidR="005B7FDB" w:rsidRPr="005C450E">
        <w:t>Chief.</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shall be Commander</w:t>
      </w:r>
      <w:r w:rsidR="005C450E" w:rsidRPr="005C450E">
        <w:noBreakHyphen/>
      </w:r>
      <w:r w:rsidRPr="005C450E">
        <w:t>in</w:t>
      </w:r>
      <w:r w:rsidR="005C450E" w:rsidRPr="005C450E">
        <w:noBreakHyphen/>
      </w:r>
      <w:r w:rsidRPr="005C450E">
        <w:t>Chief of the organized and unorganized militia of the State.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10 of Article IV as it existed prior to the 1973 revision. For similar provisions in Constitution of 1868, see Const 1868, Art III, </w:t>
      </w:r>
      <w:r w:rsidR="005C450E" w:rsidRPr="005C450E">
        <w:t xml:space="preserve">Section </w:t>
      </w:r>
      <w:r w:rsidRPr="005C450E">
        <w:t>10.</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14.</w:t>
      </w:r>
      <w:r w:rsidR="005B7FDB" w:rsidRPr="005C450E">
        <w:t xml:space="preserve"> Powers of Governor as to clemency.</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With respect to clemency, the Governor shall have the power only to grant reprieves and to commute a sentence of death to that of life imprisonment. The granting of all other clemency shall be regulated and provided for by law.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somewhat similar to former </w:t>
      </w:r>
      <w:r w:rsidR="005C450E" w:rsidRPr="005C450E">
        <w:t xml:space="preserve">Section </w:t>
      </w:r>
      <w:r w:rsidRPr="005C450E">
        <w:t xml:space="preserve">11 of Article IV as it existed prior to the 1973 revision. For similar provisions in Constitution of 1868, see Const 1868, Art III, </w:t>
      </w:r>
      <w:r w:rsidR="005C450E" w:rsidRPr="005C450E">
        <w:t xml:space="preserve">Section </w:t>
      </w:r>
      <w:r w:rsidRPr="005C450E">
        <w:t>11.</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15.</w:t>
      </w:r>
      <w:r w:rsidR="005B7FDB" w:rsidRPr="005C450E">
        <w:t xml:space="preserve"> Faithful execution of laws.</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shall take care that the laws be faithfully executed. To this end, the Attorney General shall assist and represent the Governor, but such power shall not be construed to authorize any action or proceeding against the General Assembly or the Supreme Court.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the first sentence of this section are similar to former </w:t>
      </w:r>
      <w:r w:rsidR="005C450E" w:rsidRPr="005C450E">
        <w:t xml:space="preserve">Section </w:t>
      </w:r>
      <w:r w:rsidRPr="005C450E">
        <w:t xml:space="preserve">12 of Article IV as it existed prior to the 1973 revision. For similar provisions in Constitution of 1868, see Const 1868, Art III, </w:t>
      </w:r>
      <w:r w:rsidR="005C450E" w:rsidRPr="005C450E">
        <w:t xml:space="preserve">Section </w:t>
      </w:r>
      <w:r w:rsidRPr="005C450E">
        <w:t>12.</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16.</w:t>
      </w:r>
      <w:r w:rsidR="005B7FDB" w:rsidRPr="005C450E">
        <w:t xml:space="preserve"> Compensation of Governor and Lieutenant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and Lieutenant Governor shall receive for their services compensation, which shall be neither increased nor diminished during the period for which they shall have been elected.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13 of Article IV as it existed prior to the 1973 revision. For similar provisions in Constitution of 1868, see Const 1868, Art III, </w:t>
      </w:r>
      <w:r w:rsidR="005C450E" w:rsidRPr="005C450E">
        <w:t xml:space="preserve">Section </w:t>
      </w:r>
      <w:r w:rsidRPr="005C450E">
        <w:t>13.</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17.</w:t>
      </w:r>
      <w:r w:rsidR="005B7FDB" w:rsidRPr="005C450E">
        <w:t xml:space="preserve"> Duty of State officers to give information to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All State officers, agencies, and institutions within the Executive Branch shall, when required by the Governor, give him information in writing upon any subject relating to the duties and functions of their respective offices, agencies, and institutions, including itemized accounts of receipts and disbursements.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14 of Article IV as it existed prior to the 1973 revision. For similar provisions in Constitution of 1868, see Const 1868, Art III, </w:t>
      </w:r>
      <w:r w:rsidR="005C450E" w:rsidRPr="005C450E">
        <w:t xml:space="preserve">Section </w:t>
      </w:r>
      <w:r w:rsidRPr="005C450E">
        <w:t>14.</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18.</w:t>
      </w:r>
      <w:r w:rsidR="005B7FDB" w:rsidRPr="005C450E">
        <w:t xml:space="preserve"> Duty of Governor to give information to General Assembly.</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shall, from time to time, give to the General Assembly information on the condition of the State and recommend for its consideration such measures as he shall deem necessary or expedient.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identical to former </w:t>
      </w:r>
      <w:r w:rsidR="005C450E" w:rsidRPr="005C450E">
        <w:t xml:space="preserve">Section </w:t>
      </w:r>
      <w:r w:rsidRPr="005C450E">
        <w:t xml:space="preserve">15 of Article IV as it existed prior to the 1973 revision. For similar provisions in Constitution of 1868, see Const 1868, Art III, </w:t>
      </w:r>
      <w:r w:rsidR="005C450E" w:rsidRPr="005C450E">
        <w:t xml:space="preserve">Section </w:t>
      </w:r>
      <w:r w:rsidRPr="005C450E">
        <w:t>15.</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19.</w:t>
      </w:r>
      <w:r w:rsidR="005B7FDB" w:rsidRPr="005C450E">
        <w:t xml:space="preserve"> Extra sessions; Governor may adjourn General Assembly.</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may on extraordinary occasions convene the General Assembly in extra session. Should either house remain without a quorum for five days, or in case of disagreement between the two houses during any session with respect to the time of adjournment, he may adjourn them to such times as he shall think proper, not beyond the time of the annual session then next ensuing.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16 of Article IV as it existed prior to the 1973 revision. For similar provisions in Constitution of 1868, see Const 1868, Art III, </w:t>
      </w:r>
      <w:r w:rsidR="005C450E" w:rsidRPr="005C450E">
        <w:t xml:space="preserve">Section </w:t>
      </w:r>
      <w:r w:rsidRPr="005C450E">
        <w:t>16.</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20.</w:t>
      </w:r>
      <w:r w:rsidR="005B7FDB" w:rsidRPr="005C450E">
        <w:t xml:space="preserve"> Residence of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The Governor shall reside at the Capital of the State except in case of epidemics, natural disaster, or the emergencies of war; but during the sittings of the General Assembly he shall reside where its sessions are held.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P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450E">
        <w:t xml:space="preserve">The present provisions of this section are similar to former </w:t>
      </w:r>
      <w:r w:rsidR="005C450E" w:rsidRPr="005C450E">
        <w:t xml:space="preserve">Section </w:t>
      </w:r>
      <w:r w:rsidRPr="005C450E">
        <w:t xml:space="preserve">21 of Article IV as it existed prior to the 1973 revision. For similar provisions in Constitution of 1868, see Const 1868, Art III, </w:t>
      </w:r>
      <w:r w:rsidR="005C450E" w:rsidRPr="005C450E">
        <w:t xml:space="preserve">Section </w:t>
      </w:r>
      <w:r w:rsidRPr="005C450E">
        <w:t>21.</w:t>
      </w:r>
    </w:p>
    <w:p w:rsidR="005C450E" w:rsidRP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rPr>
          <w:b/>
        </w:rPr>
        <w:t xml:space="preserve">SECTION </w:t>
      </w:r>
      <w:r w:rsidR="005B7FDB" w:rsidRPr="005C450E">
        <w:rPr>
          <w:b/>
        </w:rPr>
        <w:t>21.</w:t>
      </w:r>
      <w:r w:rsidR="005B7FDB" w:rsidRPr="005C450E">
        <w:t xml:space="preserve"> Bill or joint resolution must be signed or vetoed by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Every bill or joint resolution which shall have passed the General Assembly, except on a question of adjournment, shall, before it becomes a law, be presented to the Governor, and if he approves he shall sign it; if not, he shall return it, with his objections, to the house in which it originated, which shall enter the objections at large on its Journal and proceed to reconsider it. If after such reconsideration two</w:t>
      </w:r>
      <w:r w:rsidR="005C450E" w:rsidRPr="005C450E">
        <w:noBreakHyphen/>
      </w:r>
      <w:r w:rsidRPr="005C450E">
        <w:t>thirds of that house shall agree to pass it, it shall be sent, together with the objections, to the other house, by which it shall be reconsidered, and if approved by two</w:t>
      </w:r>
      <w:r w:rsidR="005C450E" w:rsidRPr="005C450E">
        <w:noBreakHyphen/>
      </w:r>
      <w:r w:rsidRPr="005C450E">
        <w:t>thirds of that house it shall have the same effect as if it had been signed by the Governor; but in all such cases the vote of both houses shall be taken by yeas and nays, and the names of the persons voting for and against the bill or joint resolution shall be entered on the Journals of both houses respectively.</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 xml:space="preserve">Bills appropriating money out of the Treasury shall specify the objects and purposes for which the same are made, and appropriate to them respectively their several amounts in distinct items and sections. If the Governor shall not approve any one or more of the items or sections contained in any bill </w:t>
      </w:r>
      <w:r w:rsidRPr="005C450E">
        <w:lastRenderedPageBreak/>
        <w:t>appropriating money, but shall approve of the residue thereof, it shall become a law as to the residue in like manner as if he had signed it. The Governor shall then return the bill with his objections to the items or sections of the same not approved by him to the house in which the bill originated, which house shall enter the objections at large upon its Journal and proceed to reconsider so much of the bill as is not approved by the Governor. The same proceedings shall be had in both houses in reconsidering the same as is provided in case of an entire bill returned by the Governor with his objections; and if any item or section of the bill not approved by the Governor shall be passed by two</w:t>
      </w:r>
      <w:r w:rsidR="005C450E" w:rsidRPr="005C450E">
        <w:noBreakHyphen/>
      </w:r>
      <w:r w:rsidRPr="005C450E">
        <w:t>thirds of each house of the General Assembly, it shall become a part of the law notwithstanding the objections of the Governor.</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ab/>
        <w:t>If a bill or joint resolution shall not be returned by the Governor within five days after it shall have been presented to him, Sundays excepted, it shall have the same force and effect as if he had signed it, unless the General Assembly, by adjournment, prevents return, in which case it shall have such force and effect unless returned within two days after the next meeting. (1972 (57) 3171; 1973 (58) 48.)</w:t>
      </w: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450E" w:rsidRDefault="005C450E"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5C450E" w:rsidRDefault="005B7FDB"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450E">
        <w:t xml:space="preserve">The present provisions of this section are similar to former </w:t>
      </w:r>
      <w:r w:rsidR="005C450E" w:rsidRPr="005C450E">
        <w:t xml:space="preserve">Section </w:t>
      </w:r>
      <w:r w:rsidRPr="005C450E">
        <w:t xml:space="preserve">23 of Article IV as it existed prior to the 1973 revision. For similar provisions in Constitution of 1868, see Const 1868, Art III, </w:t>
      </w:r>
      <w:r w:rsidR="005C450E" w:rsidRPr="005C450E">
        <w:t xml:space="preserve">Section </w:t>
      </w:r>
      <w:r w:rsidRPr="005C450E">
        <w:t>22.</w:t>
      </w:r>
    </w:p>
    <w:p w:rsidR="003C285A" w:rsidRPr="005C450E" w:rsidRDefault="003C285A" w:rsidP="005C4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5C450E" w:rsidSect="005C45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50E" w:rsidRDefault="005C450E" w:rsidP="005C450E">
      <w:pPr>
        <w:spacing w:after="0" w:line="240" w:lineRule="auto"/>
      </w:pPr>
      <w:r>
        <w:separator/>
      </w:r>
    </w:p>
  </w:endnote>
  <w:endnote w:type="continuationSeparator" w:id="0">
    <w:p w:rsidR="005C450E" w:rsidRDefault="005C450E" w:rsidP="005C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50E" w:rsidRDefault="005C450E" w:rsidP="005C450E">
      <w:pPr>
        <w:spacing w:after="0" w:line="240" w:lineRule="auto"/>
      </w:pPr>
      <w:r>
        <w:separator/>
      </w:r>
    </w:p>
  </w:footnote>
  <w:footnote w:type="continuationSeparator" w:id="0">
    <w:p w:rsidR="005C450E" w:rsidRDefault="005C450E" w:rsidP="005C4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450E" w:rsidRPr="005C450E" w:rsidRDefault="005C450E" w:rsidP="005C4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DB"/>
    <w:rsid w:val="000929E5"/>
    <w:rsid w:val="00197975"/>
    <w:rsid w:val="002C68C1"/>
    <w:rsid w:val="003C285A"/>
    <w:rsid w:val="00514D67"/>
    <w:rsid w:val="005B7FDB"/>
    <w:rsid w:val="005C450E"/>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644CB-F302-4FBA-9350-262E359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5B7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FDB"/>
    <w:rPr>
      <w:rFonts w:eastAsiaTheme="majorEastAsia" w:cstheme="majorBidi"/>
      <w:color w:val="272727" w:themeColor="text1" w:themeTint="D8"/>
    </w:rPr>
  </w:style>
  <w:style w:type="paragraph" w:styleId="Title">
    <w:name w:val="Title"/>
    <w:basedOn w:val="Normal"/>
    <w:next w:val="Normal"/>
    <w:link w:val="TitleChar"/>
    <w:uiPriority w:val="10"/>
    <w:qFormat/>
    <w:rsid w:val="005B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FDB"/>
    <w:pPr>
      <w:spacing w:before="160"/>
      <w:jc w:val="center"/>
    </w:pPr>
    <w:rPr>
      <w:i/>
      <w:iCs/>
      <w:color w:val="404040" w:themeColor="text1" w:themeTint="BF"/>
    </w:rPr>
  </w:style>
  <w:style w:type="character" w:customStyle="1" w:styleId="QuoteChar">
    <w:name w:val="Quote Char"/>
    <w:basedOn w:val="DefaultParagraphFont"/>
    <w:link w:val="Quote"/>
    <w:uiPriority w:val="29"/>
    <w:rsid w:val="005B7FDB"/>
    <w:rPr>
      <w:i/>
      <w:iCs/>
      <w:color w:val="404040" w:themeColor="text1" w:themeTint="BF"/>
    </w:rPr>
  </w:style>
  <w:style w:type="paragraph" w:styleId="ListParagraph">
    <w:name w:val="List Paragraph"/>
    <w:basedOn w:val="Normal"/>
    <w:uiPriority w:val="34"/>
    <w:qFormat/>
    <w:rsid w:val="005B7FDB"/>
    <w:pPr>
      <w:ind w:left="720"/>
      <w:contextualSpacing/>
    </w:pPr>
  </w:style>
  <w:style w:type="character" w:styleId="IntenseEmphasis">
    <w:name w:val="Intense Emphasis"/>
    <w:basedOn w:val="DefaultParagraphFont"/>
    <w:uiPriority w:val="21"/>
    <w:qFormat/>
    <w:rsid w:val="005B7FDB"/>
    <w:rPr>
      <w:i/>
      <w:iCs/>
      <w:color w:val="0F4761" w:themeColor="accent1" w:themeShade="BF"/>
    </w:rPr>
  </w:style>
  <w:style w:type="paragraph" w:styleId="IntenseQuote">
    <w:name w:val="Intense Quote"/>
    <w:basedOn w:val="Normal"/>
    <w:next w:val="Normal"/>
    <w:link w:val="IntenseQuoteChar"/>
    <w:uiPriority w:val="30"/>
    <w:qFormat/>
    <w:rsid w:val="005B7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FDB"/>
    <w:rPr>
      <w:i/>
      <w:iCs/>
      <w:color w:val="0F4761" w:themeColor="accent1" w:themeShade="BF"/>
    </w:rPr>
  </w:style>
  <w:style w:type="character" w:styleId="IntenseReference">
    <w:name w:val="Intense Reference"/>
    <w:basedOn w:val="DefaultParagraphFont"/>
    <w:uiPriority w:val="32"/>
    <w:qFormat/>
    <w:rsid w:val="005B7FDB"/>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5B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7FDB"/>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5C4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0E"/>
    <w:rPr>
      <w:rFonts w:ascii="Times New Roman" w:hAnsi="Times New Roman" w:cs="Times New Roman"/>
      <w:kern w:val="0"/>
      <w14:ligatures w14:val="none"/>
    </w:rPr>
  </w:style>
  <w:style w:type="paragraph" w:styleId="Footer">
    <w:name w:val="footer"/>
    <w:basedOn w:val="Normal"/>
    <w:link w:val="FooterChar"/>
    <w:uiPriority w:val="99"/>
    <w:unhideWhenUsed/>
    <w:rsid w:val="005C4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0E"/>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3050</Words>
  <Characters>17391</Characters>
  <Application>Microsoft Office Word</Application>
  <DocSecurity>0</DocSecurity>
  <Lines>144</Lines>
  <Paragraphs>40</Paragraphs>
  <ScaleCrop>false</ScaleCrop>
  <Company>Legislative Services Agency</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2024-09-23T19:34:00Z</dcterms:created>
  <dcterms:modified xsi:type="dcterms:W3CDTF">2024-09-23T19:35:00Z</dcterms:modified>
</cp:coreProperties>
</file>