
<file path=[Content_Types].xml><?xml version="1.0" encoding="utf-8"?>
<Types xmlns="http://schemas.openxmlformats.org/package/2006/content-types">
  <Default Extension="xml" ContentType="application/vnd.openxmlformats-officedocument.extended-properties+xml"/>
  <Default Extension="psmdcp" ContentType="application/vnd.openxmlformats-package.core-properties+xml"/>
  <Default Extension="rels" ContentType="application/vnd.openxmlformats-package.relationships+xml"/>
  <Override PartName="/word/document.xml" ContentType="application/vnd.openxmlformats-officedocument.wordprocessingml.document.main+xml"/>
  <Override PartName="/word/webSettings.xml" ContentType="application/vnd.openxmlformats-officedocument.wordprocessingml.webSetting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fontTable.xml" ContentType="application/vnd.openxmlformats-officedocument.wordprocessingml.fontTable+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baaa9f385639425e" /><Relationship Type="http://schemas.openxmlformats.org/package/2006/relationships/metadata/core-properties" Target="/package/services/metadata/core-properties/5b029971859542f2b34f9103bc341041.psmdcp" Id="Rc863d5bb527442bf" /></Relationships>
</file>

<file path=word/document.xml><?xml version="1.0" encoding="utf-8"?>
<w:document xmlns:w="http://schemas.openxmlformats.org/wordprocessingml/2006/main">
  <w:body>
    <w:p xmlns:w14="http://schemas.microsoft.com/office/word/2010/wordml" w:rsidR="008E5E19" w:rsidRDefault="008E5E19" w14:paraId="21FCD1F7"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CHAPTER 11</w:t>
      </w:r>
      <w:r>
        <w:rPr>
          <w:rFonts w:ascii="Times New Roman" w:hAnsi="Times New Roman" w:eastAsia="Times New Roman" w:cs="Times New Roman"/>
          <w:sz w:val="22"/>
          <w:szCs w:val="22"/>
          <w:lang w:val="en-PH"/>
        </w:rPr>
      </w:r>
    </w:p>
    <w:p xmlns:w14="http://schemas.microsoft.com/office/word/2010/wordml" w:rsidR="008E5E19" w:rsidRDefault="008E5E19" w14:paraId="052316A7"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Recordation of Deeds and Documents of Railroads</w:t>
      </w:r>
      <w:r>
        <w:rPr>
          <w:rFonts w:ascii="Times New Roman" w:hAnsi="Times New Roman" w:eastAsia="Times New Roman" w:cs="Times New Roman"/>
          <w:sz w:val="22"/>
          <w:szCs w:val="22"/>
          <w:lang w:val="en-PH"/>
        </w:rPr>
      </w:r>
    </w:p>
    <w:p xmlns:w14="http://schemas.microsoft.com/office/word/2010/wordml" w:rsidR="008E5E19" w:rsidRDefault="008E5E19" w14:paraId="78DB0A27" w14:textId="77777777">
      <w:pPr>
        <w:spacing w:before="0" w:after="0" w:line="240" w:lineRule="auto"/>
        <w:rPr>
          <w:rFonts w:ascii="Arial" w:hAnsi="Arial" w:cs="Arial"/>
          <w:lang w:val="en-PH"/>
        </w:rPr>
      </w:pPr>
    </w:p>
    <w:p xmlns:w14="http://schemas.microsoft.com/office/word/2010/wordml" w:rsidR="008E5E19" w:rsidRDefault="008E5E19" w14:paraId="5646BE22"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30-11-10. Recordation of deeds and other instruments.</w:t>
      </w:r>
      <w:r>
        <w:rPr>
          <w:rFonts w:ascii="Times New Roman" w:hAnsi="Times New Roman" w:eastAsia="Times New Roman" w:cs="Times New Roman"/>
          <w:b w:val="true"/>
          <w:sz w:val="22"/>
          <w:szCs w:val="22"/>
          <w:lang w:val="en-PH"/>
        </w:rPr>
      </w:r>
    </w:p>
    <w:p xmlns:w14="http://schemas.microsoft.com/office/word/2010/wordml" w:rsidR="008E5E19" w:rsidRDefault="008E5E19" w14:paraId="35A42DE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 xml:space="preserve">All deeds of conveyance of railroad beds, tracks and rights of way, cars, locomotive engines, rolling stock and other railway equipment, all leases and conditional sales of, and all other instruments in writing relating to, such property in this State, other than mortgages and deeds of trust, delivered or executed on or after January 1 1894 shall be valid, so as to affect from the time of such delivery or execution the rights of subsequent creditors or purchasers for valuable consideration without notice, </w:t>
      </w:r>
      <w:r>
        <w:rPr>
          <w:rFonts w:ascii="Times New Roman" w:hAnsi="Times New Roman" w:eastAsia="Times New Roman" w:cs="Times New Roman"/>
          <w:sz w:val="22"/>
          <w:szCs w:val="22"/>
          <w:lang w:val="en-PH"/>
        </w:rPr>
        <w:t xml:space="preserve">only when filed in duplicate within forty days from the execution and delivery thereof in the office of the Secretary of State. But the above-mentioned deeds, leases, mortgages and other conditional sales and instruments in writing, if filed subsequent to the expiration of such period of forty days, shall be valid to affect the rights of subsequent creditors and purchasers for valuable consideration without notice from the date of such record only, one of the copies of any such instrument so filed shall be </w:t>
      </w:r>
      <w:r>
        <w:rPr>
          <w:rFonts w:ascii="Times New Roman" w:hAnsi="Times New Roman" w:eastAsia="Times New Roman" w:cs="Times New Roman"/>
          <w:sz w:val="22"/>
          <w:szCs w:val="22"/>
          <w:lang w:val="en-PH"/>
        </w:rPr>
        <w:t>given its proper file number, indexed and retained in the office of the Secretary of State and the other shall be properly endorsed, giving the file number under which it is to be found and returned.</w:t>
      </w:r>
      <w:r>
        <w:rPr>
          <w:rFonts w:ascii="Times New Roman" w:hAnsi="Times New Roman" w:eastAsia="Times New Roman" w:cs="Times New Roman"/>
          <w:sz w:val="22"/>
          <w:szCs w:val="22"/>
          <w:lang w:val="en-PH"/>
        </w:rPr>
      </w:r>
    </w:p>
    <w:p xmlns:w14="http://schemas.microsoft.com/office/word/2010/wordml" w14:paraId="47933C3D" w14:textId="77777777">
      <w:pPr>
        <w:spacing w:before="0" w:after="0" w:line="240" w:lineRule="auto"/>
      </w:pPr>
      <w:r>
        <w:t/>
      </w:r>
    </w:p>
    <w:p xmlns:w14="http://schemas.microsoft.com/office/word/2010/wordml" w:rsidR="008E5E19" w:rsidRDefault="008E5E19" w14:paraId="62BB947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60-251; 1952 Code § 60-251; 1942 Code §§ 3106, 3107; 1932 Code §§ 3106, 3107; Civ. C. '22 §§ 789, 790; Civ. C. '12 §§ 705, 706; Civ. C. '02 §§ 634, 635; R. S. 554; 1893 (21) 412; 1920 (31) 989; 1937 (40) 428.</w:t>
      </w:r>
      <w:r>
        <w:rPr>
          <w:rFonts w:ascii="Times New Roman" w:hAnsi="Times New Roman" w:eastAsia="Times New Roman" w:cs="Times New Roman"/>
          <w:sz w:val="22"/>
          <w:szCs w:val="22"/>
          <w:lang w:val="en-PH"/>
        </w:rPr>
      </w:r>
    </w:p>
    <w:p xmlns:w14="http://schemas.microsoft.com/office/word/2010/wordml" w14:paraId="26E84C23" w14:textId="77777777">
      <w:pPr>
        <w:spacing w:before="0" w:after="0" w:line="240" w:lineRule="auto"/>
      </w:pPr>
      <w:r>
        <w:t/>
      </w:r>
    </w:p>
    <w:p xmlns:w14="http://schemas.microsoft.com/office/word/2010/wordml" w:rsidR="008E5E19" w:rsidRDefault="008E5E19" w14:paraId="7E764B68"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30-11-20. Recordation of mortgages and deeds of trust.</w:t>
      </w:r>
      <w:r>
        <w:rPr>
          <w:rFonts w:ascii="Times New Roman" w:hAnsi="Times New Roman" w:eastAsia="Times New Roman" w:cs="Times New Roman"/>
          <w:b w:val="true"/>
          <w:sz w:val="22"/>
          <w:szCs w:val="22"/>
          <w:lang w:val="en-PH"/>
        </w:rPr>
      </w:r>
    </w:p>
    <w:p xmlns:w14="http://schemas.microsoft.com/office/word/2010/wordml" w:rsidR="008E5E19" w:rsidRDefault="008E5E19" w14:paraId="4273636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Mortgages or deeds of trust covering the whole or any part of the real property of a railroad company and the appurtenant franchises are valid so as to affect from the time of their execution and delivery the rights of all subsequent creditors and purchasers, when filed within forty days from the execution and delivery of the mortgages or deeds of trust in the office of the Secretary of State. Within six months thereafter the mortgages or deeds of trust must be recorded also in the books provided for the r</w:t>
      </w:r>
      <w:r>
        <w:rPr>
          <w:rFonts w:ascii="Times New Roman" w:hAnsi="Times New Roman" w:eastAsia="Times New Roman" w:cs="Times New Roman"/>
          <w:sz w:val="22"/>
          <w:szCs w:val="22"/>
          <w:lang w:val="en-PH"/>
        </w:rPr>
        <w:t>ecording of mortgages on real estate in the office of clerk of court or register of deeds of each county in which any part of the real property affected by the mortgages or deeds of trust is situated. The mortgages or deeds of trust, if so filed in the office of the Secretary of State subsequent to the expiration of the period of forty days and also recorded in the books provided for the recording of mortgages on real estate in the office of the clerk of court or register of deeds subsequent to the expirati</w:t>
      </w:r>
      <w:r>
        <w:rPr>
          <w:rFonts w:ascii="Times New Roman" w:hAnsi="Times New Roman" w:eastAsia="Times New Roman" w:cs="Times New Roman"/>
          <w:sz w:val="22"/>
          <w:szCs w:val="22"/>
          <w:lang w:val="en-PH"/>
        </w:rPr>
        <w:t xml:space="preserve">on of the period of forty days are valid to affect the rights of all subsequent creditors and purchasers from the date of the record. Before any mortgage or deed of trust covering property of a railroad company and the appurtenant franchises can be filed by the Secretary of State, copies of the mortgage or deed of trust must be furnished in duplicate, one of which must be given its proper file number, indexed, and retained in his office, and the other must be properly endorsed, giving the file number under </w:t>
      </w:r>
      <w:r>
        <w:rPr>
          <w:rFonts w:ascii="Times New Roman" w:hAnsi="Times New Roman" w:eastAsia="Times New Roman" w:cs="Times New Roman"/>
          <w:sz w:val="22"/>
          <w:szCs w:val="22"/>
          <w:lang w:val="en-PH"/>
        </w:rPr>
        <w:t>which it is to be found and returned.</w:t>
      </w:r>
      <w:r>
        <w:rPr>
          <w:rFonts w:ascii="Times New Roman" w:hAnsi="Times New Roman" w:eastAsia="Times New Roman" w:cs="Times New Roman"/>
          <w:sz w:val="22"/>
          <w:szCs w:val="22"/>
          <w:lang w:val="en-PH"/>
        </w:rPr>
      </w:r>
    </w:p>
    <w:p xmlns:w14="http://schemas.microsoft.com/office/word/2010/wordml" w:rsidR="008E5E19" w:rsidRDefault="008E5E19" w14:paraId="67F344A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Nothing contained in this section may be construed to affect the provisions of Section 58-15-920.</w:t>
      </w:r>
      <w:r>
        <w:rPr>
          <w:rFonts w:ascii="Times New Roman" w:hAnsi="Times New Roman" w:eastAsia="Times New Roman" w:cs="Times New Roman"/>
          <w:sz w:val="22"/>
          <w:szCs w:val="22"/>
          <w:lang w:val="en-PH"/>
        </w:rPr>
      </w:r>
    </w:p>
    <w:p xmlns:w14="http://schemas.microsoft.com/office/word/2010/wordml" w:rsidR="008E5E19" w:rsidRDefault="008E5E19" w14:paraId="71753D7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provisions of this section do not in any way affect any mortgage or deed of trust covering property of a railway company and the appurtenant franchises executed and filed or recorded prior to March 22, 1937.</w:t>
      </w:r>
      <w:r>
        <w:rPr>
          <w:rFonts w:ascii="Times New Roman" w:hAnsi="Times New Roman" w:eastAsia="Times New Roman" w:cs="Times New Roman"/>
          <w:sz w:val="22"/>
          <w:szCs w:val="22"/>
          <w:lang w:val="en-PH"/>
        </w:rPr>
      </w:r>
    </w:p>
    <w:p xmlns:w14="http://schemas.microsoft.com/office/word/2010/wordml" w14:paraId="72DF36C3" w14:textId="77777777">
      <w:pPr>
        <w:spacing w:before="0" w:after="0" w:line="240" w:lineRule="auto"/>
      </w:pPr>
      <w:r>
        <w:t/>
      </w:r>
    </w:p>
    <w:p xmlns:w14="http://schemas.microsoft.com/office/word/2010/wordml" w:rsidR="008E5E19" w:rsidRDefault="008E5E19" w14:paraId="5689A1F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60-252; 1952 Code § 60-252; 1942 Code § 8282; 1932 Code § 8227; Civ. C. '22 § 4791; Civ. C. '12 § 3122; 1903 (24) 80; 1937 (40) 140; 1988 Act No. 494, § 8(17).</w:t>
      </w:r>
      <w:r>
        <w:rPr>
          <w:rFonts w:ascii="Times New Roman" w:hAnsi="Times New Roman" w:eastAsia="Times New Roman" w:cs="Times New Roman"/>
          <w:sz w:val="22"/>
          <w:szCs w:val="22"/>
          <w:lang w:val="en-PH"/>
        </w:rPr>
      </w:r>
    </w:p>
    <w:p xmlns:w14="http://schemas.microsoft.com/office/word/2010/wordml" w:rsidR="008E5E19" w:rsidRDefault="008E5E19" w14:paraId="1223C4A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Code Commissioner's Note</w:t>
      </w:r>
      <w:r>
        <w:rPr>
          <w:rFonts w:ascii="Times New Roman" w:hAnsi="Times New Roman" w:eastAsia="Times New Roman" w:cs="Times New Roman"/>
          <w:sz w:val="22"/>
          <w:szCs w:val="22"/>
          <w:lang w:val="en-PH"/>
        </w:rPr>
      </w:r>
    </w:p>
    <w:p xmlns:w14="http://schemas.microsoft.com/office/word/2010/wordml" w:rsidR="008E5E19" w:rsidRDefault="008E5E19" w14:paraId="5D3861B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1997 Act No. 34, § 1, directed the Code Commissioner to change all references to "Register of Mesne Conveyances" to "Register of Deeds" wherever appearing in the 1976 Code of Laws.</w:t>
      </w:r>
      <w:r>
        <w:rPr>
          <w:rFonts w:ascii="Times New Roman" w:hAnsi="Times New Roman" w:eastAsia="Times New Roman" w:cs="Times New Roman"/>
          <w:sz w:val="22"/>
          <w:szCs w:val="22"/>
          <w:lang w:val="en-PH"/>
        </w:rPr>
      </w:r>
    </w:p>
    <w:p xmlns:w14="http://schemas.microsoft.com/office/word/2010/wordml" w14:paraId="309D8DFB" w14:textId="77777777">
      <w:pPr>
        <w:spacing w:before="0" w:after="0" w:line="240" w:lineRule="auto"/>
      </w:pPr>
      <w:r>
        <w:t/>
      </w:r>
    </w:p>
    <w:p xmlns:w14="http://schemas.microsoft.com/office/word/2010/wordml" w:rsidR="008E5E19" w:rsidRDefault="008E5E19" w14:paraId="34EA58F3"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30-11-30. Proof of execution of written instruments.</w:t>
      </w:r>
      <w:r>
        <w:rPr>
          <w:rFonts w:ascii="Times New Roman" w:hAnsi="Times New Roman" w:eastAsia="Times New Roman" w:cs="Times New Roman"/>
          <w:b w:val="true"/>
          <w:sz w:val="22"/>
          <w:szCs w:val="22"/>
          <w:lang w:val="en-PH"/>
        </w:rPr>
      </w:r>
    </w:p>
    <w:p xmlns:w14="http://schemas.microsoft.com/office/word/2010/wordml" w:rsidR="008E5E19" w:rsidRDefault="008E5E19" w14:paraId="79F914A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Before any such deed, lease, mortgage or other instrument in writing can be filed by the Secretary of State, the execution thereof shall first be proved by the affidavit in writing of a subscribing witness to such instrument, in the same manner prescribed for the probate of deeds in relation to the recording of deeds in the office of the register of deeds of the several counties of this State.</w:t>
      </w:r>
      <w:r>
        <w:rPr>
          <w:rFonts w:ascii="Times New Roman" w:hAnsi="Times New Roman" w:eastAsia="Times New Roman" w:cs="Times New Roman"/>
          <w:sz w:val="22"/>
          <w:szCs w:val="22"/>
          <w:lang w:val="en-PH"/>
        </w:rPr>
      </w:r>
    </w:p>
    <w:p xmlns:w14="http://schemas.microsoft.com/office/word/2010/wordml" w14:paraId="0D94A161" w14:textId="77777777">
      <w:pPr>
        <w:spacing w:before="0" w:after="0" w:line="240" w:lineRule="auto"/>
      </w:pPr>
      <w:r>
        <w:t/>
      </w:r>
    </w:p>
    <w:p xmlns:w14="http://schemas.microsoft.com/office/word/2010/wordml" w:rsidR="008E5E19" w:rsidRDefault="008E5E19" w14:paraId="12D6FF8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60-253; 1952 Code § 60-253; 1942 Code § 3107; 1932 Code § 3107; Civ. C. '22 § 790; Civ. C. '12 § 706; Civ. C. '02 § 635; 1920 (31) 989.</w:t>
      </w:r>
      <w:r>
        <w:rPr>
          <w:rFonts w:ascii="Times New Roman" w:hAnsi="Times New Roman" w:eastAsia="Times New Roman" w:cs="Times New Roman"/>
          <w:sz w:val="22"/>
          <w:szCs w:val="22"/>
          <w:lang w:val="en-PH"/>
        </w:rPr>
      </w:r>
    </w:p>
    <w:p xmlns:w14="http://schemas.microsoft.com/office/word/2010/wordml" w:rsidR="008E5E19" w:rsidRDefault="008E5E19" w14:paraId="5C6DBD2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Code Commissioner's Note</w:t>
      </w:r>
      <w:r>
        <w:rPr>
          <w:rFonts w:ascii="Times New Roman" w:hAnsi="Times New Roman" w:eastAsia="Times New Roman" w:cs="Times New Roman"/>
          <w:sz w:val="22"/>
          <w:szCs w:val="22"/>
          <w:lang w:val="en-PH"/>
        </w:rPr>
      </w:r>
    </w:p>
    <w:p xmlns:w14="http://schemas.microsoft.com/office/word/2010/wordml" w:rsidR="008E5E19" w:rsidRDefault="008E5E19" w14:paraId="3FF0450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1997 Act No. 34, § 1, directed the Code Commissioner to change all references to "Register of Mesne Conveyances" to "Register of Deeds" wherever appearing in the 1976 Code of Laws.</w:t>
      </w:r>
      <w:r>
        <w:rPr>
          <w:rFonts w:ascii="Times New Roman" w:hAnsi="Times New Roman" w:eastAsia="Times New Roman" w:cs="Times New Roman"/>
          <w:sz w:val="22"/>
          <w:szCs w:val="22"/>
          <w:lang w:val="en-PH"/>
        </w:rPr>
      </w:r>
    </w:p>
    <w:p xmlns:w14="http://schemas.microsoft.com/office/word/2010/wordml" w14:paraId="527A511C" w14:textId="77777777">
      <w:pPr>
        <w:spacing w:before="0" w:after="0" w:line="240" w:lineRule="auto"/>
      </w:pPr>
      <w:r>
        <w:t/>
      </w:r>
    </w:p>
    <w:p xmlns:w14="http://schemas.microsoft.com/office/word/2010/wordml" w:rsidR="008E5E19" w:rsidRDefault="008E5E19" w14:paraId="619D0E7F"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30-11-40. Filing and fee for filing written instruments.</w:t>
      </w:r>
      <w:r>
        <w:rPr>
          <w:rFonts w:ascii="Times New Roman" w:hAnsi="Times New Roman" w:eastAsia="Times New Roman" w:cs="Times New Roman"/>
          <w:b w:val="true"/>
          <w:sz w:val="22"/>
          <w:szCs w:val="22"/>
          <w:lang w:val="en-PH"/>
        </w:rPr>
      </w:r>
    </w:p>
    <w:p xmlns:w14="http://schemas.microsoft.com/office/word/2010/wordml" w:rsidR="008E5E19" w:rsidRDefault="008E5E19" w14:paraId="79661FA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Such conveyances, leases, mortgages and other instruments in writing shall be filed by the Secretary of State in his office and for such filing he shall receive from the person offering such papers for file the sum of five dollars.</w:t>
      </w:r>
      <w:r>
        <w:rPr>
          <w:rFonts w:ascii="Times New Roman" w:hAnsi="Times New Roman" w:eastAsia="Times New Roman" w:cs="Times New Roman"/>
          <w:sz w:val="22"/>
          <w:szCs w:val="22"/>
          <w:lang w:val="en-PH"/>
        </w:rPr>
      </w:r>
    </w:p>
    <w:p xmlns:w14="http://schemas.microsoft.com/office/word/2010/wordml" w14:paraId="5C14BA0D" w14:textId="77777777">
      <w:pPr>
        <w:spacing w:before="0" w:after="0" w:line="240" w:lineRule="auto"/>
      </w:pPr>
      <w:r>
        <w:t/>
      </w:r>
    </w:p>
    <w:p xmlns:w14="http://schemas.microsoft.com/office/word/2010/wordml" w:rsidR="008E5E19" w:rsidRDefault="008E5E19" w14:paraId="34A31E2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60-254; 1952 Code § 60-254; 1942 Code § 3108; 1932 Code § 3108; Civ. C. '22 § 791; Civ. C. '12 § 707; Civ. C. '02 § 636; 1920 (31) 989.</w:t>
      </w:r>
      <w:r>
        <w:rPr>
          <w:rFonts w:ascii="Times New Roman" w:hAnsi="Times New Roman" w:eastAsia="Times New Roman" w:cs="Times New Roman"/>
          <w:sz w:val="22"/>
          <w:szCs w:val="22"/>
          <w:lang w:val="en-PH"/>
        </w:rPr>
      </w:r>
    </w:p>
    <w:p xmlns:w14="http://schemas.microsoft.com/office/word/2010/wordml" w14:paraId="7DD72CB6" w14:textId="77777777">
      <w:pPr>
        <w:spacing w:before="0" w:after="0" w:line="240" w:lineRule="auto"/>
      </w:pPr>
      <w:r>
        <w:t/>
      </w:r>
    </w:p>
    <w:p xmlns:w14="http://schemas.microsoft.com/office/word/2010/wordml" w:rsidR="008E5E19" w:rsidRDefault="008E5E19" w14:paraId="05AB6973"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30-11-50. Effect of certified copy of recorded instrument.</w:t>
      </w:r>
      <w:r>
        <w:rPr>
          <w:rFonts w:ascii="Times New Roman" w:hAnsi="Times New Roman" w:eastAsia="Times New Roman" w:cs="Times New Roman"/>
          <w:b w:val="true"/>
          <w:sz w:val="22"/>
          <w:szCs w:val="22"/>
          <w:lang w:val="en-PH"/>
        </w:rPr>
      </w:r>
    </w:p>
    <w:p xmlns:w14="http://schemas.microsoft.com/office/word/2010/wordml" w:rsidR="008E5E19" w:rsidRDefault="008E5E19" w14:paraId="732FAB6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certificate or certified copy of any of the aforesaid papers when once filed, as hereinabove provided, by the Secretary of State, shall be competent evidence of such filing and of the facts contained in each deed, lease, mortgage or other instrument in writing so filed and certified in all the courts of this State.</w:t>
      </w:r>
      <w:r>
        <w:rPr>
          <w:rFonts w:ascii="Times New Roman" w:hAnsi="Times New Roman" w:eastAsia="Times New Roman" w:cs="Times New Roman"/>
          <w:sz w:val="22"/>
          <w:szCs w:val="22"/>
          <w:lang w:val="en-PH"/>
        </w:rPr>
      </w:r>
    </w:p>
    <w:p xmlns:w14="http://schemas.microsoft.com/office/word/2010/wordml" w14:paraId="0F041728" w14:textId="77777777">
      <w:pPr>
        <w:spacing w:before="0" w:after="0" w:line="240" w:lineRule="auto"/>
      </w:pPr>
      <w:r>
        <w:t/>
      </w:r>
    </w:p>
    <w:p xmlns:w14="http://schemas.microsoft.com/office/word/2010/wordml" w:rsidR="008E5E19" w:rsidRDefault="008E5E19" w14:paraId="608A999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60-255; 1952 Code § 60-255; 1942 Code § 3108; 1932 Code § 3108; Civ. C. '22 § 791; Civ. C. '12 § 707; Civ. C. '02 § 636; 1920 (31) 989.</w:t>
      </w:r>
      <w:r>
        <w:rPr>
          <w:rFonts w:ascii="Times New Roman" w:hAnsi="Times New Roman" w:eastAsia="Times New Roman" w:cs="Times New Roman"/>
          <w:sz w:val="22"/>
          <w:szCs w:val="22"/>
          <w:lang w:val="en-PH"/>
        </w:rPr>
      </w:r>
    </w:p>
    <w:p xmlns:w14="http://schemas.microsoft.com/office/word/2010/wordml" w14:paraId="695D1D6A" w14:textId="77777777">
      <w:pPr>
        <w:spacing w:before="0" w:after="0" w:line="240" w:lineRule="auto"/>
      </w:pPr>
      <w:r>
        <w:t/>
      </w:r>
    </w:p>
    <w:p xmlns:w14="http://schemas.microsoft.com/office/word/2010/wordml" w:rsidR="008E5E19" w:rsidRDefault="008E5E19" w14:paraId="41ECD7BC"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30-11-60. Satisfaction of mortgage.</w:t>
      </w:r>
      <w:r>
        <w:rPr>
          <w:rFonts w:ascii="Times New Roman" w:hAnsi="Times New Roman" w:eastAsia="Times New Roman" w:cs="Times New Roman"/>
          <w:b w:val="true"/>
          <w:sz w:val="22"/>
          <w:szCs w:val="22"/>
          <w:lang w:val="en-PH"/>
        </w:rPr>
      </w:r>
    </w:p>
    <w:p xmlns:w14="http://schemas.microsoft.com/office/word/2010/wordml" w:rsidR="008E5E19" w:rsidRDefault="008E5E19" w14:paraId="15B1548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When any such mortgage so filed shall be fully satisfied, the mortgagee shall note such satisfaction on the margin of the copy on file or declare the mortgage to be satisfied in a separate instrument in writing to be filed as provided in § 30-11-40 under a penalty of five hundred dollars to be recovered in any court of competent jurisdiction at the suit of the mortgagor, his assignees or any other party aggrieved thereby.</w:t>
      </w:r>
      <w:r>
        <w:rPr>
          <w:rFonts w:ascii="Times New Roman" w:hAnsi="Times New Roman" w:eastAsia="Times New Roman" w:cs="Times New Roman"/>
          <w:sz w:val="22"/>
          <w:szCs w:val="22"/>
          <w:lang w:val="en-PH"/>
        </w:rPr>
      </w:r>
    </w:p>
    <w:p xmlns:w14="http://schemas.microsoft.com/office/word/2010/wordml" w14:paraId="209AB861" w14:textId="77777777">
      <w:pPr>
        <w:spacing w:before="0" w:after="0" w:line="240" w:lineRule="auto"/>
      </w:pPr>
      <w:r>
        <w:t/>
      </w:r>
    </w:p>
    <w:p xmlns:w14="http://schemas.microsoft.com/office/word/2010/wordml" w:rsidR="008E5E19" w:rsidRDefault="008E5E19" w14:paraId="64B7A96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60-255.1; 1952 Code § 60-255.1; 1942 Code § 3108; 1932 Code § 3108; Civ. C. '22 § 791; Civ. C. '12 § 707; Civ. C. '02 § 636; 1920 (31) 989.</w:t>
      </w:r>
      <w:r>
        <w:rPr>
          <w:rFonts w:ascii="Times New Roman" w:hAnsi="Times New Roman" w:eastAsia="Times New Roman" w:cs="Times New Roman"/>
          <w:sz w:val="22"/>
          <w:szCs w:val="22"/>
          <w:lang w:val="en-PH"/>
        </w:rPr>
      </w:r>
    </w:p>
    <w:p xmlns:w14="http://schemas.microsoft.com/office/word/2010/wordml" w14:paraId="2AB6107E" w14:textId="77777777">
      <w:pPr>
        <w:spacing w:before="0" w:after="0" w:line="240" w:lineRule="auto"/>
      </w:pPr>
      <w:r>
        <w:t/>
      </w:r>
    </w:p>
    <w:p xmlns:w14="http://schemas.microsoft.com/office/word/2010/wordml" w:rsidR="008E5E19" w:rsidRDefault="008E5E19" w14:paraId="1C5951F9"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30-11-70. Validation of recordation of certain instruments.</w:t>
      </w:r>
      <w:r>
        <w:rPr>
          <w:rFonts w:ascii="Times New Roman" w:hAnsi="Times New Roman" w:eastAsia="Times New Roman" w:cs="Times New Roman"/>
          <w:b w:val="true"/>
          <w:sz w:val="22"/>
          <w:szCs w:val="22"/>
          <w:lang w:val="en-PH"/>
        </w:rPr>
      </w:r>
    </w:p>
    <w:p xmlns:w14="http://schemas.microsoft.com/office/word/2010/wordml" w:rsidR="008E5E19" w:rsidRDefault="008E5E19" w14:paraId="0C2B925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act entitled "An Act to Amend Sections 705, 706 and 707 of the Code of 1912, Volume I, by substituting the words 'filed in duplicate' wherever the word 'recorded' occurs," approved March 10 1920 shall not affect or apply to deeds of conveyance of railroad beds, tracks and rights of way, cars, locomotive engines, rolling stock and other railway equipment, leases and mortgages or other conditional sale of, or other instruments in writing relating to, such property which were duly recorded pursuant to the</w:t>
      </w:r>
      <w:r>
        <w:rPr>
          <w:rFonts w:ascii="Times New Roman" w:hAnsi="Times New Roman" w:eastAsia="Times New Roman" w:cs="Times New Roman"/>
          <w:sz w:val="22"/>
          <w:szCs w:val="22"/>
          <w:lang w:val="en-PH"/>
        </w:rPr>
        <w:t xml:space="preserve"> law as it existed prior to March 10, 1920 and the records thereof are hereby declared to be legal and valid according to the terms of the law existing when such recordations were made.</w:t>
      </w:r>
      <w:r>
        <w:rPr>
          <w:rFonts w:ascii="Times New Roman" w:hAnsi="Times New Roman" w:eastAsia="Times New Roman" w:cs="Times New Roman"/>
          <w:sz w:val="22"/>
          <w:szCs w:val="22"/>
          <w:lang w:val="en-PH"/>
        </w:rPr>
      </w:r>
    </w:p>
    <w:p xmlns:w14="http://schemas.microsoft.com/office/word/2010/wordml" w14:paraId="41C896F8" w14:textId="77777777">
      <w:pPr>
        <w:spacing w:before="0" w:after="0" w:line="240" w:lineRule="auto"/>
      </w:pPr>
      <w:r>
        <w:t/>
      </w:r>
    </w:p>
    <w:p xmlns:w14="http://schemas.microsoft.com/office/word/2010/wordml" w:rsidR="008E5E19" w:rsidRDefault="008E5E19" w14:paraId="7DB905D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60-256; 1952 Code § 60-256; 1942 Code § 3109; 1932 Code § 3109; Civ. C. '22 § 792; 1921 (32) 62.</w:t>
      </w:r>
      <w:r>
        <w:rPr>
          <w:rFonts w:ascii="Times New Roman" w:hAnsi="Times New Roman" w:eastAsia="Times New Roman" w:cs="Times New Roman"/>
          <w:sz w:val="22"/>
          <w:szCs w:val="22"/>
          <w:lang w:val="en-PH"/>
        </w:rPr>
      </w:r>
    </w:p>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web"/>
  <w:zoom w:percent="100"/>
  <w:defaultTabStop w:val="240"/>
  <w:noPunctuationKerning/>
  <w:characterSpacingControl w:val="doNotCompress"/>
  <w:compat>
    <w:doNotSnapToGridInCell/>
    <w:doNotWrapTextWithPunct/>
    <w:doNotUseEastAsianBreakRules/>
    <w:growAutofit/>
    <w:compatSetting w:name="compatibilityMode" w:uri="http://schemas.microsoft.com/office/word" w:val="15"/>
    <w:compatSetting w:name="differentiateMultirowTableHeaders" w:uri="http://schemas.microsoft.com/office/word" w:val="1"/>
    <w:compatSetting w:name="useWord2013TrackBottomHyphenation" w:uri="http://schemas.microsoft.com/office/word" w:val="0"/>
  </w:compat>
  <w:rsids>
    <w:rsidRoot w:val="00A3221D"/>
    <w:rsid w:val="00A3221D"/>
    <w:rsid w:val="00DF72E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DC406C2"/>
  <w15:chartTrackingRefBased/>
  <w15:docId w15:val="{92629F57-5A9F-4A78-A0F4-4D8971519C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hAnsi="Times New Roman" w:eastAsia="Times New Roman" w:cs="Times New Roman"/>
        <w:lang w:val="en-US" w:eastAsia="en-US" w:bidi="ar-SA"/>
      </w:rPr>
    </w:rPrDefault>
    <w:pPrDefault/>
  </w:docDefaults>
  <w:latentStyles w:defLockedState="false" w:defUIPriority="99" w:defSemiHidden="false" w:defUnhideWhenUsed="false" w:defQFormat="false" w:count="376">
    <w:lsdException w:name="Normal" w:uiPriority="0" w:qFormat="true"/>
    <w:lsdException w:name="heading 1" w:uiPriority="9" w:qFormat="true"/>
    <w:lsdException w:name="heading 2" w:uiPriority="9" w:semiHidden="true" w:unhideWhenUsed="true" w:qFormat="true"/>
    <w:lsdException w:name="heading 3" w:uiPriority="9" w:semiHidden="true" w:unhideWhenUsed="true" w:qFormat="true"/>
    <w:lsdException w:name="heading 4" w:uiPriority="9" w:semiHidden="true" w:unhideWhenUsed="true" w:qFormat="true"/>
    <w:lsdException w:name="heading 5" w:uiPriority="9" w:semiHidden="true" w:unhideWhenUsed="true" w:qFormat="true"/>
    <w:lsdException w:name="heading 6" w:uiPriority="9" w:semiHidden="true" w:unhideWhenUsed="true" w:qFormat="true"/>
    <w:lsdException w:name="heading 7" w:uiPriority="9" w:semiHidden="true" w:unhideWhenUsed="true" w:qFormat="true"/>
    <w:lsdException w:name="heading 8" w:uiPriority="9" w:semiHidden="true" w:unhideWhenUsed="true" w:qFormat="true"/>
    <w:lsdException w:name="heading 9" w:uiPriority="9" w:semiHidden="true" w:unhideWhenUsed="true" w:qFormat="true"/>
    <w:lsdException w:name="index 1" w:semiHidden="true" w:unhideWhenUsed="true"/>
    <w:lsdException w:name="index 2" w:semiHidden="true" w:unhideWhenUsed="true"/>
    <w:lsdException w:name="index 3" w:semiHidden="true" w:unhideWhenUsed="true"/>
    <w:lsdException w:name="index 4" w:semiHidden="true" w:unhideWhenUsed="true"/>
    <w:lsdException w:name="index 5" w:semiHidden="true" w:unhideWhenUsed="true"/>
    <w:lsdException w:name="index 6" w:semiHidden="true" w:unhideWhenUsed="true"/>
    <w:lsdException w:name="index 7" w:semiHidden="true" w:unhideWhenUsed="true"/>
    <w:lsdException w:name="index 8" w:semiHidden="true" w:unhideWhenUsed="true"/>
    <w:lsdException w:name="index 9" w:semiHidden="true" w:unhideWhenUsed="true"/>
    <w:lsdException w:name="toc 1" w:uiPriority="39" w:semiHidden="true" w:unhideWhenUsed="true"/>
    <w:lsdException w:name="toc 2" w:uiPriority="39" w:semiHidden="true" w:unhideWhenUsed="true"/>
    <w:lsdException w:name="toc 3" w:uiPriority="39" w:semiHidden="true" w:unhideWhenUsed="true"/>
    <w:lsdException w:name="toc 4" w:uiPriority="39" w:semiHidden="true" w:unhideWhenUsed="true"/>
    <w:lsdException w:name="toc 5" w:uiPriority="39" w:semiHidden="true" w:unhideWhenUsed="true"/>
    <w:lsdException w:name="toc 6" w:uiPriority="39" w:semiHidden="true" w:unhideWhenUsed="true"/>
    <w:lsdException w:name="toc 7" w:uiPriority="39" w:semiHidden="true" w:unhideWhenUsed="true"/>
    <w:lsdException w:name="toc 8" w:uiPriority="39" w:semiHidden="true" w:unhideWhenUsed="true"/>
    <w:lsdException w:name="toc 9" w:uiPriority="39" w:semiHidden="true" w:unhideWhenUsed="true"/>
    <w:lsdException w:name="Normal Indent" w:semiHidden="true" w:unhideWhenUsed="true"/>
    <w:lsdException w:name="footnote text" w:semiHidden="true" w:unhideWhenUsed="true"/>
    <w:lsdException w:name="annotation text" w:semiHidden="true" w:unhideWhenUsed="true"/>
    <w:lsdException w:name="header" w:semiHidden="true" w:unhideWhenUsed="true"/>
    <w:lsdException w:name="footer" w:semiHidden="true" w:unhideWhenUsed="true"/>
    <w:lsdException w:name="index heading" w:semiHidden="true" w:unhideWhenUsed="true"/>
    <w:lsdException w:name="caption" w:uiPriority="35" w:semiHidden="true" w:unhideWhenUsed="true" w:qFormat="true"/>
    <w:lsdException w:name="table of figures" w:semiHidden="true" w:unhideWhenUsed="true"/>
    <w:lsdException w:name="envelope address" w:semiHidden="true" w:unhideWhenUsed="true"/>
    <w:lsdException w:name="envelope return" w:semiHidden="true" w:unhideWhenUsed="true"/>
    <w:lsdException w:name="footnote reference" w:semiHidden="true" w:unhideWhenUsed="true"/>
    <w:lsdException w:name="annotation reference" w:semiHidden="true" w:unhideWhenUsed="true"/>
    <w:lsdException w:name="line number" w:semiHidden="true" w:unhideWhenUsed="true"/>
    <w:lsdException w:name="page number" w:semiHidden="true" w:unhideWhenUsed="true"/>
    <w:lsdException w:name="endnote reference" w:semiHidden="true" w:unhideWhenUsed="true"/>
    <w:lsdException w:name="endnote text" w:semiHidden="true" w:unhideWhenUsed="true"/>
    <w:lsdException w:name="table of authorities" w:semiHidden="true" w:unhideWhenUsed="true"/>
    <w:lsdException w:name="macro" w:semiHidden="true" w:unhideWhenUsed="true"/>
    <w:lsdException w:name="toa heading" w:semiHidden="true" w:unhideWhenUsed="true"/>
    <w:lsdException w:name="List" w:semiHidden="true" w:unhideWhenUsed="true"/>
    <w:lsdException w:name="List Bullet" w:semiHidden="true" w:unhideWhenUsed="true"/>
    <w:lsdException w:name="List Number" w:semiHidden="true" w:unhideWhenUsed="true"/>
    <w:lsdException w:name="List 2" w:semiHidden="true" w:unhideWhenUsed="true"/>
    <w:lsdException w:name="List 3" w:semiHidden="true" w:unhideWhenUsed="true"/>
    <w:lsdException w:name="List 4" w:semiHidden="true" w:unhideWhenUsed="true"/>
    <w:lsdException w:name="List 5" w:semiHidden="true" w:unhideWhenUsed="true"/>
    <w:lsdException w:name="List Bullet 2" w:semiHidden="true" w:unhideWhenUsed="true"/>
    <w:lsdException w:name="List Bullet 3" w:semiHidden="true" w:unhideWhenUsed="true"/>
    <w:lsdException w:name="List Bullet 4" w:semiHidden="true" w:unhideWhenUsed="true"/>
    <w:lsdException w:name="List Bullet 5" w:semiHidden="true" w:unhideWhenUsed="true"/>
    <w:lsdException w:name="List Number 2" w:semiHidden="true" w:unhideWhenUsed="true"/>
    <w:lsdException w:name="List Number 3" w:semiHidden="true" w:unhideWhenUsed="true"/>
    <w:lsdException w:name="List Number 4" w:semiHidden="true" w:unhideWhenUsed="true"/>
    <w:lsdException w:name="List Number 5" w:semiHidden="true" w:unhideWhenUsed="true"/>
    <w:lsdException w:name="Title" w:uiPriority="10" w:qFormat="true"/>
    <w:lsdException w:name="Closing" w:semiHidden="true" w:unhideWhenUsed="true"/>
    <w:lsdException w:name="Signature" w:semiHidden="true" w:unhideWhenUsed="true"/>
    <w:lsdException w:name="Default Paragraph Font" w:uiPriority="1" w:semiHidden="true" w:unhideWhenUsed="true"/>
    <w:lsdException w:name="Body Text" w:semiHidden="true" w:unhideWhenUsed="true"/>
    <w:lsdException w:name="Body Text Indent" w:semiHidden="true" w:unhideWhenUsed="true"/>
    <w:lsdException w:name="List Continue" w:semiHidden="true" w:unhideWhenUsed="true"/>
    <w:lsdException w:name="List Continue 2" w:semiHidden="true" w:unhideWhenUsed="true"/>
    <w:lsdException w:name="List Continue 3" w:semiHidden="true" w:unhideWhenUsed="true"/>
    <w:lsdException w:name="List Continue 4" w:semiHidden="true" w:unhideWhenUsed="true"/>
    <w:lsdException w:name="List Continue 5" w:semiHidden="true" w:unhideWhenUsed="true"/>
    <w:lsdException w:name="Message Header" w:semiHidden="true" w:unhideWhenUsed="true"/>
    <w:lsdException w:name="Subtitle" w:uiPriority="11" w:qFormat="true"/>
    <w:lsdException w:name="Salutation" w:semiHidden="true" w:unhideWhenUsed="true"/>
    <w:lsdException w:name="Date" w:semiHidden="true" w:unhideWhenUsed="true"/>
    <w:lsdException w:name="Body Text First Indent" w:semiHidden="true" w:unhideWhenUsed="true"/>
    <w:lsdException w:name="Body Text First Indent 2" w:semiHidden="true" w:unhideWhenUsed="true"/>
    <w:lsdException w:name="Note Heading" w:semiHidden="true" w:unhideWhenUsed="true"/>
    <w:lsdException w:name="Body Text 2" w:semiHidden="true" w:unhideWhenUsed="true"/>
    <w:lsdException w:name="Body Text 3" w:semiHidden="true" w:unhideWhenUsed="true"/>
    <w:lsdException w:name="Body Text Indent 2" w:semiHidden="true" w:unhideWhenUsed="true"/>
    <w:lsdException w:name="Body Text Indent 3" w:semiHidden="true" w:unhideWhenUsed="true"/>
    <w:lsdException w:name="Block Text" w:semiHidden="true" w:unhideWhenUsed="true"/>
    <w:lsdException w:name="Hyperlink" w:semiHidden="true" w:unhideWhenUsed="true"/>
    <w:lsdException w:name="FollowedHyperlink" w:semiHidden="true" w:unhideWhenUsed="true"/>
    <w:lsdException w:name="Strong" w:uiPriority="22" w:qFormat="true"/>
    <w:lsdException w:name="Emphasis" w:uiPriority="20" w:qFormat="true"/>
    <w:lsdException w:name="Document Map" w:semiHidden="true" w:unhideWhenUsed="true"/>
    <w:lsdException w:name="Plain Text" w:semiHidden="true" w:unhideWhenUsed="true"/>
    <w:lsdException w:name="E-mail Signature" w:semiHidden="true" w:unhideWhenUsed="true"/>
    <w:lsdException w:name="HTML Top of Form" w:semiHidden="true" w:unhideWhenUsed="true"/>
    <w:lsdException w:name="HTML Bottom of Form" w:semiHidden="true" w:unhideWhenUsed="true"/>
    <w:lsdException w:name="Normal (Web)" w:semiHidden="true" w:unhideWhenUsed="true"/>
    <w:lsdException w:name="HTML Acronym" w:semiHidden="true" w:unhideWhenUsed="true"/>
    <w:lsdException w:name="HTML Address" w:semiHidden="true" w:unhideWhenUsed="true"/>
    <w:lsdException w:name="HTML Cite" w:semiHidden="true" w:unhideWhenUsed="true"/>
    <w:lsdException w:name="HTML Code" w:semiHidden="true" w:unhideWhenUsed="true"/>
    <w:lsdException w:name="HTML Definition" w:semiHidden="true" w:unhideWhenUsed="true"/>
    <w:lsdException w:name="HTML Keyboard" w:semiHidden="true" w:unhideWhenUsed="true"/>
    <w:lsdException w:name="HTML Preformatted" w:semiHidden="true" w:unhideWhenUsed="true"/>
    <w:lsdException w:name="HTML Sample" w:semiHidden="true" w:unhideWhenUsed="true"/>
    <w:lsdException w:name="HTML Typewriter" w:semiHidden="true" w:unhideWhenUsed="true"/>
    <w:lsdException w:name="HTML Variable" w:semiHidden="true" w:unhideWhenUsed="true"/>
    <w:lsdException w:name="Normal Table" w:semiHidden="true" w:unhideWhenUsed="true"/>
    <w:lsdException w:name="annotation subject" w:semiHidden="true" w:unhideWhenUsed="true"/>
    <w:lsdException w:name="No List" w:semiHidden="true" w:unhideWhenUsed="true"/>
    <w:lsdException w:name="Outline List 1" w:semiHidden="true" w:unhideWhenUsed="true"/>
    <w:lsdException w:name="Outline List 2" w:semiHidden="true" w:unhideWhenUsed="true"/>
    <w:lsdException w:name="Outline List 3" w:semiHidden="true" w:unhideWhenUsed="true"/>
    <w:lsdException w:name="Table Simple 1" w:semiHidden="true" w:unhideWhenUsed="true"/>
    <w:lsdException w:name="Table Simple 2" w:semiHidden="true" w:unhideWhenUsed="true"/>
    <w:lsdException w:name="Table Simple 3" w:semiHidden="true" w:unhideWhenUsed="true"/>
    <w:lsdException w:name="Table Classic 1" w:semiHidden="true" w:unhideWhenUsed="true"/>
    <w:lsdException w:name="Table Classic 2" w:semiHidden="true" w:unhideWhenUsed="true"/>
    <w:lsdException w:name="Table Classic 3" w:semiHidden="true" w:unhideWhenUsed="true"/>
    <w:lsdException w:name="Table Classic 4" w:semiHidden="true" w:unhideWhenUsed="true"/>
    <w:lsdException w:name="Table Colorful 1" w:semiHidden="true" w:unhideWhenUsed="true"/>
    <w:lsdException w:name="Table Colorful 2" w:semiHidden="true" w:unhideWhenUsed="true"/>
    <w:lsdException w:name="Table Colorful 3" w:semiHidden="true" w:unhideWhenUsed="true"/>
    <w:lsdException w:name="Table Columns 1" w:semiHidden="true" w:unhideWhenUsed="true"/>
    <w:lsdException w:name="Table Columns 2" w:semiHidden="true" w:unhideWhenUsed="true"/>
    <w:lsdException w:name="Table Columns 3" w:semiHidden="true" w:unhideWhenUsed="true"/>
    <w:lsdException w:name="Table Columns 4" w:semiHidden="true" w:unhideWhenUsed="true"/>
    <w:lsdException w:name="Table Columns 5" w:semiHidden="true" w:unhideWhenUsed="true"/>
    <w:lsdException w:name="Table Grid 1" w:semiHidden="true" w:unhideWhenUsed="true"/>
    <w:lsdException w:name="Table Grid 2" w:semiHidden="true" w:unhideWhenUsed="true"/>
    <w:lsdException w:name="Table Grid 3" w:semiHidden="true" w:unhideWhenUsed="true"/>
    <w:lsdException w:name="Table Grid 4" w:semiHidden="true" w:unhideWhenUsed="true"/>
    <w:lsdException w:name="Table Grid 5" w:semiHidden="true" w:unhideWhenUsed="true"/>
    <w:lsdException w:name="Table Grid 6" w:semiHidden="true" w:unhideWhenUsed="true"/>
    <w:lsdException w:name="Table Grid 7" w:semiHidden="true" w:unhideWhenUsed="true"/>
    <w:lsdException w:name="Table Grid 8" w:semiHidden="true" w:unhideWhenUsed="true"/>
    <w:lsdException w:name="Table List 1" w:semiHidden="true" w:unhideWhenUsed="true"/>
    <w:lsdException w:name="Table List 2" w:semiHidden="true" w:unhideWhenUsed="true"/>
    <w:lsdException w:name="Table List 3" w:semiHidden="true" w:unhideWhenUsed="true"/>
    <w:lsdException w:name="Table List 4" w:semiHidden="true" w:unhideWhenUsed="true"/>
    <w:lsdException w:name="Table List 5" w:semiHidden="true" w:unhideWhenUsed="true"/>
    <w:lsdException w:name="Table List 6" w:semiHidden="true" w:unhideWhenUsed="true"/>
    <w:lsdException w:name="Table List 7" w:semiHidden="true" w:unhideWhenUsed="true"/>
    <w:lsdException w:name="Table List 8" w:semiHidden="true" w:unhideWhenUsed="true"/>
    <w:lsdException w:name="Table 3D effects 1" w:semiHidden="true" w:unhideWhenUsed="true"/>
    <w:lsdException w:name="Table 3D effects 2" w:semiHidden="true" w:unhideWhenUsed="true"/>
    <w:lsdException w:name="Table 3D effects 3" w:semiHidden="true" w:unhideWhenUsed="true"/>
    <w:lsdException w:name="Table Contemporary" w:semiHidden="true" w:unhideWhenUsed="true"/>
    <w:lsdException w:name="Table Elegant" w:semiHidden="true" w:unhideWhenUsed="true"/>
    <w:lsdException w:name="Table Professional" w:semiHidden="true" w:unhideWhenUsed="true"/>
    <w:lsdException w:name="Table Subtle 1" w:semiHidden="true" w:unhideWhenUsed="true"/>
    <w:lsdException w:name="Table Subtle 2" w:semiHidden="true" w:unhideWhenUsed="true"/>
    <w:lsdException w:name="Table Web 1" w:semiHidden="true" w:unhideWhenUsed="true"/>
    <w:lsdException w:name="Table Web 2" w:semiHidden="true" w:unhideWhenUsed="true"/>
    <w:lsdException w:name="Table Web 3" w:semiHidden="true" w:unhideWhenUsed="true"/>
    <w:lsdException w:name="Balloon Text" w:semiHidden="true" w:unhideWhenUsed="true"/>
    <w:lsdException w:name="Table Grid" w:uiPriority="39"/>
    <w:lsdException w:name="Table Theme" w:semiHidden="true" w:unhideWhenUsed="true"/>
    <w:lsdException w:name="Placeholder Text" w:semiHidden="true"/>
    <w:lsdException w:name="No Spacing" w:uiPriority="1" w:qFormat="true"/>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true"/>
    <w:lsdException w:name="List Paragraph" w:uiPriority="34" w:qFormat="true"/>
    <w:lsdException w:name="Quote" w:uiPriority="29" w:qFormat="true"/>
    <w:lsdException w:name="Intense Quote" w:uiPriority="30" w:qFormat="true"/>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true"/>
    <w:lsdException w:name="Intense Emphasis" w:uiPriority="21" w:qFormat="true"/>
    <w:lsdException w:name="Subtle Reference" w:uiPriority="31" w:qFormat="true"/>
    <w:lsdException w:name="Intense Reference" w:uiPriority="32" w:qFormat="true"/>
    <w:lsdException w:name="Book Title" w:uiPriority="33" w:qFormat="true"/>
    <w:lsdException w:name="Bibliography" w:uiPriority="37" w:semiHidden="true" w:unhideWhenUsed="true"/>
    <w:lsdException w:name="TOC Heading" w:uiPriority="39" w:semiHidden="true" w:unhideWhenUsed="true" w:qFormat="true"/>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true" w:unhideWhenUsed="true"/>
    <w:lsdException w:name="Smart Hyperlink" w:semiHidden="true" w:unhideWhenUsed="true"/>
    <w:lsdException w:name="Hashtag" w:semiHidden="true" w:unhideWhenUsed="true"/>
    <w:lsdException w:name="Unresolved Mention" w:semiHidden="true" w:unhideWhenUsed="true"/>
    <w:lsdException w:name="Smart Link" w:semiHidden="true" w:unhideWhenUsed="true"/>
  </w:latentStyles>
  <w:style w:type="paragraph" w:styleId="Normal" w:default="true">
    <w:name w:val="Normal"/>
    <w:qFormat/>
    <w:rPr>
      <w:rFonts w:eastAsiaTheme="minorEastAsia"/>
      <w:sz w:val="24"/>
      <w:szCs w:val="24"/>
    </w:rPr>
  </w:style>
  <w:style w:type="character" w:styleId="DefaultParagraphFont" w:default="true">
    <w:name w:val="Default Paragraph Font"/>
    <w:uiPriority w:val="1"/>
    <w:semiHidden/>
    <w:unhideWhenUsed/>
  </w:style>
  <w:style w:type="table" w:styleId="TableNormal" w:default="true">
    <w:name w:val="Normal Table"/>
    <w:uiPriority w:val="99"/>
    <w:semiHidden/>
    <w:unhideWhenUsed/>
    <w:tblPr>
      <w:tblInd w:w="0" w:type="dxa"/>
      <w:tblCellMar>
        <w:top w:w="0" w:type="dxa"/>
        <w:left w:w="108" w:type="dxa"/>
        <w:bottom w:w="0" w:type="dxa"/>
        <w:right w:w="108" w:type="dxa"/>
      </w:tblCellMar>
    </w:tblPr>
  </w:style>
  <w:style w:type="numbering" w:styleId="NoList" w:default="true">
    <w:name w:val="No List"/>
    <w:uiPriority w:val="99"/>
    <w:semiHidden/>
    <w:unhideWhenUsed/>
  </w:style>
  <w:style w:type="paragraph" w:styleId="HTMLPreformatted">
    <w:name w:val="HTML Preformatted"/>
    <w:basedOn w:val="Normal"/>
    <w:link w:val="HTMLPreformattedChar"/>
    <w:uiPriority w:val="99"/>
    <w:semiHidden/>
    <w:unhideWhenUsed/>
    <w:pPr>
      <w:tabs>
        <w:tab w:val="left" w:pos="240"/>
        <w:tab w:val="left" w:pos="480"/>
        <w:tab w:val="left" w:pos="720"/>
        <w:tab w:val="left" w:pos="960"/>
        <w:tab w:val="left" w:pos="1200"/>
        <w:tab w:val="left" w:pos="1440"/>
        <w:tab w:val="left" w:pos="1680"/>
        <w:tab w:val="left" w:pos="1920"/>
        <w:tab w:val="left" w:pos="2160"/>
        <w:tab w:val="left" w:pos="2400"/>
        <w:tab w:val="left" w:pos="2640"/>
        <w:tab w:val="left" w:pos="2880"/>
        <w:tab w:val="left" w:pos="3120"/>
        <w:tab w:val="left" w:pos="3360"/>
        <w:tab w:val="left" w:pos="3600"/>
        <w:tab w:val="left" w:pos="3840"/>
      </w:tabs>
    </w:pPr>
    <w:rPr>
      <w:rFonts w:ascii="Courier New" w:hAnsi="Courier New" w:cs="Courier New"/>
      <w:sz w:val="20"/>
      <w:szCs w:val="20"/>
    </w:rPr>
  </w:style>
  <w:style w:type="character" w:styleId="HTMLPreformattedChar" w:customStyle="true">
    <w:name w:val="HTML Preformatted Char"/>
    <w:basedOn w:val="DefaultParagraphFont"/>
    <w:link w:val="HTMLPreformatted"/>
    <w:uiPriority w:val="99"/>
    <w:semiHidden/>
    <w:locked/>
    <w:rPr>
      <w:rFonts w:hint="default" w:ascii="Consolas" w:hAnsi="Consolas" w:eastAsiaTheme="minorEastAsia"/>
    </w:rPr>
  </w:style>
  <w:style w:type="paragraph" w:styleId="msonormal0" w:customStyle="true">
    <w:name w:val="msonormal"/>
    <w:basedOn w:val="Normal"/>
    <w:pPr>
      <w:spacing w:before="100" w:beforeAutospacing="true" w:after="100" w:afterAutospacing="true"/>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webSettings>
</file>

<file path=word/_rels/document.xml.rels>&#65279;<?xml version="1.0" encoding="utf-8"?><Relationships xmlns="http://schemas.openxmlformats.org/package/2006/relationships"><Relationship Type="http://schemas.openxmlformats.org/officeDocument/2006/relationships/webSettings" Target="/word/webSettings.xml" Id="rId3" /><Relationship Type="http://schemas.openxmlformats.org/officeDocument/2006/relationships/settings" Target="/word/settings.xml" Id="rId2" /><Relationship Type="http://schemas.openxmlformats.org/officeDocument/2006/relationships/styles" Target="/word/styles.xml" Id="rId1" /><Relationship Type="http://schemas.openxmlformats.org/officeDocument/2006/relationships/theme" Target="/word/theme/theme1.xml" Id="rId5" /><Relationship Type="http://schemas.openxmlformats.org/officeDocument/2006/relationships/fontTable" Target="/word/fontTable.xml" Id="rId4" /></Relationships>
</file>

<file path=word/theme/theme1.xml><?xml version="1.0" encoding="utf-8"?>
<a:theme xmlns:thm15="http://schemas.microsoft.com/office/thememl/2012/main"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106922</ap:Words>
  <ap:Characters>609457</ap:Characters>
  <ap:Application>Microsoft Office Word</ap:Application>
  <ap:DocSecurity>0</ap:DocSecurity>
  <ap:Lines>5078</ap:Lines>
  <ap:Paragraphs>1429</ap:Paragraphs>
  <ap:ScaleCrop>false</ap:ScaleCrop>
  <ap:Company/>
  <ap:LinksUpToDate>false</ap:LinksUpToDate>
  <ap:CharactersWithSpaces>714950</ap:CharactersWithSpaces>
  <ap:SharedDoc>false</ap:SharedDoc>
  <ap:HyperlinksChanged>false</ap:HyperlinksChanged>
  <ap:AppVersion>16.0000</ap:AppVersion>
</ap:Properties>
</file>