
<file path=[Content_Types].xml><?xml version="1.0" encoding="utf-8"?>
<Types xmlns="http://schemas.openxmlformats.org/package/2006/content-types">
  <Default Extension="xml" ContentType="application/vnd.openxmlformats-officedocument.extended-properties+xml"/>
  <Default Extension="psmdcp" ContentType="application/vnd.openxmlformats-package.core-properties+xml"/>
  <Default Extension="rels" ContentType="application/vnd.openxmlformats-package.relationships+xml"/>
  <Override PartName="/word/document.xml" ContentType="application/vnd.openxmlformats-officedocument.wordprocessingml.document.main+xml"/>
  <Override PartName="/word/webSettings.xml" ContentType="application/vnd.openxmlformats-officedocument.wordprocessingml.webSetting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fontTable.xml" ContentType="application/vnd.openxmlformats-officedocument.wordprocessingml.fontTable+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officeDocument/2006/relationships/officeDocument" Target="/word/document.xml" Id="R46349da270274de7" /><Relationship Type="http://schemas.openxmlformats.org/package/2006/relationships/metadata/core-properties" Target="/package/services/metadata/core-properties/7b30d09fefae49bba93389299d9b4a5c.psmdcp" Id="R00c3650edb9d4b38" /></Relationships>
</file>

<file path=word/document.xml><?xml version="1.0" encoding="utf-8"?>
<w:document xmlns:w="http://schemas.openxmlformats.org/wordprocessingml/2006/main">
  <w:body>
    <w:p xmlns:w14="http://schemas.microsoft.com/office/word/2010/wordml" w:rsidR="00C17CB5" w:rsidRDefault="00C17CB5" w14:paraId="2518B989"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CHAPTER 112</w:t>
      </w:r>
      <w:r>
        <w:rPr>
          <w:rFonts w:ascii="Times New Roman" w:hAnsi="Times New Roman" w:eastAsia="Times New Roman" w:cs="Times New Roman"/>
          <w:sz w:val="22"/>
          <w:szCs w:val="22"/>
          <w:lang w:val="en-PH"/>
        </w:rPr>
      </w:r>
    </w:p>
    <w:p xmlns:w14="http://schemas.microsoft.com/office/word/2010/wordml" w:rsidR="00C17CB5" w:rsidRDefault="00C17CB5" w14:paraId="6DAD5425"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Determination of Rates of Tuition and Fees</w:t>
      </w:r>
      <w:r>
        <w:rPr>
          <w:rFonts w:ascii="Times New Roman" w:hAnsi="Times New Roman" w:eastAsia="Times New Roman" w:cs="Times New Roman"/>
          <w:sz w:val="22"/>
          <w:szCs w:val="22"/>
          <w:lang w:val="en-PH"/>
        </w:rPr>
      </w:r>
    </w:p>
    <w:p xmlns:w14="http://schemas.microsoft.com/office/word/2010/wordml" w:rsidR="00C17CB5" w:rsidRDefault="00C17CB5" w14:paraId="114B9F92" w14:textId="77777777">
      <w:pPr>
        <w:spacing w:before="0" w:after="0" w:line="240" w:lineRule="auto"/>
        <w:rPr>
          <w:rFonts w:ascii="Arial" w:hAnsi="Arial" w:cs="Arial"/>
          <w:lang w:val="en-PH"/>
        </w:rPr>
      </w:pPr>
    </w:p>
    <w:p xmlns:w14="http://schemas.microsoft.com/office/word/2010/wordml" w:rsidR="00C17CB5" w:rsidRDefault="00C17CB5" w14:paraId="212FA9CE"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59-112-10. Definitions.</w:t>
      </w:r>
      <w:r>
        <w:rPr>
          <w:rFonts w:ascii="Times New Roman" w:hAnsi="Times New Roman" w:eastAsia="Times New Roman" w:cs="Times New Roman"/>
          <w:b w:val="true"/>
          <w:sz w:val="22"/>
          <w:szCs w:val="22"/>
          <w:lang w:val="en-PH"/>
        </w:rPr>
      </w:r>
    </w:p>
    <w:p xmlns:w14="http://schemas.microsoft.com/office/word/2010/wordml" w:rsidR="00C17CB5" w:rsidRDefault="00C17CB5" w14:paraId="2374012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As used in this chapter:</w:t>
      </w:r>
      <w:r>
        <w:rPr>
          <w:rFonts w:ascii="Times New Roman" w:hAnsi="Times New Roman" w:eastAsia="Times New Roman" w:cs="Times New Roman"/>
          <w:sz w:val="22"/>
          <w:szCs w:val="22"/>
          <w:lang w:val="en-PH"/>
        </w:rPr>
      </w:r>
    </w:p>
    <w:p xmlns:w14="http://schemas.microsoft.com/office/word/2010/wordml" w:rsidR="00C17CB5" w:rsidRDefault="00C17CB5" w14:paraId="09C59F1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(A) The words "state institution" mean those post- secondary educational institutions under the jurisdiction of:</w:t>
      </w:r>
      <w:r>
        <w:rPr>
          <w:rFonts w:ascii="Times New Roman" w:hAnsi="Times New Roman" w:eastAsia="Times New Roman" w:cs="Times New Roman"/>
          <w:sz w:val="22"/>
          <w:szCs w:val="22"/>
          <w:lang w:val="en-PH"/>
        </w:rPr>
      </w:r>
    </w:p>
    <w:p xmlns:w14="http://schemas.microsoft.com/office/word/2010/wordml" w:rsidR="00C17CB5" w:rsidRDefault="00C17CB5" w14:paraId="6C382EF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 the Board of Trustees, Clemson University;</w:t>
      </w:r>
      <w:r>
        <w:rPr>
          <w:rFonts w:ascii="Times New Roman" w:hAnsi="Times New Roman" w:eastAsia="Times New Roman" w:cs="Times New Roman"/>
          <w:sz w:val="22"/>
          <w:szCs w:val="22"/>
          <w:lang w:val="en-PH"/>
        </w:rPr>
      </w:r>
    </w:p>
    <w:p xmlns:w14="http://schemas.microsoft.com/office/word/2010/wordml" w:rsidR="00C17CB5" w:rsidRDefault="00C17CB5" w14:paraId="3FCC13A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(2) the Board of Trustees, Medical University of South Carolina;</w:t>
      </w:r>
      <w:r>
        <w:rPr>
          <w:rFonts w:ascii="Times New Roman" w:hAnsi="Times New Roman" w:eastAsia="Times New Roman" w:cs="Times New Roman"/>
          <w:sz w:val="22"/>
          <w:szCs w:val="22"/>
          <w:lang w:val="en-PH"/>
        </w:rPr>
      </w:r>
    </w:p>
    <w:p xmlns:w14="http://schemas.microsoft.com/office/word/2010/wordml" w:rsidR="00C17CB5" w:rsidRDefault="00C17CB5" w14:paraId="23347AC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(3) the Board of Trustees, South Carolina State University;</w:t>
      </w:r>
      <w:r>
        <w:rPr>
          <w:rFonts w:ascii="Times New Roman" w:hAnsi="Times New Roman" w:eastAsia="Times New Roman" w:cs="Times New Roman"/>
          <w:sz w:val="22"/>
          <w:szCs w:val="22"/>
          <w:lang w:val="en-PH"/>
        </w:rPr>
      </w:r>
    </w:p>
    <w:p xmlns:w14="http://schemas.microsoft.com/office/word/2010/wordml" w:rsidR="00C17CB5" w:rsidRDefault="00C17CB5" w14:paraId="2F5AE85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(4) the Board of Trustees, College of Charleston;</w:t>
      </w:r>
      <w:r>
        <w:rPr>
          <w:rFonts w:ascii="Times New Roman" w:hAnsi="Times New Roman" w:eastAsia="Times New Roman" w:cs="Times New Roman"/>
          <w:sz w:val="22"/>
          <w:szCs w:val="22"/>
          <w:lang w:val="en-PH"/>
        </w:rPr>
      </w:r>
    </w:p>
    <w:p xmlns:w14="http://schemas.microsoft.com/office/word/2010/wordml" w:rsidR="00C17CB5" w:rsidRDefault="00C17CB5" w14:paraId="3481BFC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(5) the Board of Trustees, Lander University;</w:t>
      </w:r>
      <w:r>
        <w:rPr>
          <w:rFonts w:ascii="Times New Roman" w:hAnsi="Times New Roman" w:eastAsia="Times New Roman" w:cs="Times New Roman"/>
          <w:sz w:val="22"/>
          <w:szCs w:val="22"/>
          <w:lang w:val="en-PH"/>
        </w:rPr>
      </w:r>
    </w:p>
    <w:p xmlns:w14="http://schemas.microsoft.com/office/word/2010/wordml" w:rsidR="00C17CB5" w:rsidRDefault="00C17CB5" w14:paraId="715BE12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(6) the Board of Trustees, Francis Marion University;</w:t>
      </w:r>
      <w:r>
        <w:rPr>
          <w:rFonts w:ascii="Times New Roman" w:hAnsi="Times New Roman" w:eastAsia="Times New Roman" w:cs="Times New Roman"/>
          <w:sz w:val="22"/>
          <w:szCs w:val="22"/>
          <w:lang w:val="en-PH"/>
        </w:rPr>
      </w:r>
    </w:p>
    <w:p xmlns:w14="http://schemas.microsoft.com/office/word/2010/wordml" w:rsidR="00C17CB5" w:rsidRDefault="00C17CB5" w14:paraId="36FA81D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(7) the Board of Visitors, The Citadel;</w:t>
      </w:r>
      <w:r>
        <w:rPr>
          <w:rFonts w:ascii="Times New Roman" w:hAnsi="Times New Roman" w:eastAsia="Times New Roman" w:cs="Times New Roman"/>
          <w:sz w:val="22"/>
          <w:szCs w:val="22"/>
          <w:lang w:val="en-PH"/>
        </w:rPr>
      </w:r>
    </w:p>
    <w:p xmlns:w14="http://schemas.microsoft.com/office/word/2010/wordml" w:rsidR="00C17CB5" w:rsidRDefault="00C17CB5" w14:paraId="6EE0C2A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(8) the Board of Trustees, the University of South Carolina;</w:t>
      </w:r>
      <w:r>
        <w:rPr>
          <w:rFonts w:ascii="Times New Roman" w:hAnsi="Times New Roman" w:eastAsia="Times New Roman" w:cs="Times New Roman"/>
          <w:sz w:val="22"/>
          <w:szCs w:val="22"/>
          <w:lang w:val="en-PH"/>
        </w:rPr>
      </w:r>
    </w:p>
    <w:p xmlns:w14="http://schemas.microsoft.com/office/word/2010/wordml" w:rsidR="00C17CB5" w:rsidRDefault="00C17CB5" w14:paraId="3598B8C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(9) the Board of Trustees, Winthrop University;</w:t>
      </w:r>
      <w:r>
        <w:rPr>
          <w:rFonts w:ascii="Times New Roman" w:hAnsi="Times New Roman" w:eastAsia="Times New Roman" w:cs="Times New Roman"/>
          <w:sz w:val="22"/>
          <w:szCs w:val="22"/>
          <w:lang w:val="en-PH"/>
        </w:rPr>
      </w:r>
    </w:p>
    <w:p xmlns:w14="http://schemas.microsoft.com/office/word/2010/wordml" w:rsidR="00C17CB5" w:rsidRDefault="00C17CB5" w14:paraId="23EF4AE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(10) the Board of Trustees, Coastal Carolina University;</w:t>
      </w:r>
      <w:r>
        <w:rPr>
          <w:rFonts w:ascii="Times New Roman" w:hAnsi="Times New Roman" w:eastAsia="Times New Roman" w:cs="Times New Roman"/>
          <w:sz w:val="22"/>
          <w:szCs w:val="22"/>
          <w:lang w:val="en-PH"/>
        </w:rPr>
      </w:r>
    </w:p>
    <w:p xmlns:w14="http://schemas.microsoft.com/office/word/2010/wordml" w:rsidR="00C17CB5" w:rsidRDefault="00C17CB5" w14:paraId="3656953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(11) the State Board for Technical and Comprehensive Education.</w:t>
      </w:r>
      <w:r>
        <w:rPr>
          <w:rFonts w:ascii="Times New Roman" w:hAnsi="Times New Roman" w:eastAsia="Times New Roman" w:cs="Times New Roman"/>
          <w:sz w:val="22"/>
          <w:szCs w:val="22"/>
          <w:lang w:val="en-PH"/>
        </w:rPr>
      </w:r>
    </w:p>
    <w:p xmlns:w14="http://schemas.microsoft.com/office/word/2010/wordml" w:rsidR="00C17CB5" w:rsidRDefault="00C17CB5" w14:paraId="06914E1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 xml:space="preserve">(B) The word "student" </w:t>
      </w:r>
      <w:r>
        <w:rPr>
          <w:rFonts w:ascii="Times New Roman" w:hAnsi="Times New Roman" w:eastAsia="Times New Roman" w:cs="Times New Roman"/>
          <w:sz w:val="22"/>
          <w:szCs w:val="22"/>
          <w:lang w:val="en-PH"/>
        </w:rPr>
        <w:t>shall mean any person enrolled for studies in any State Institution.</w:t>
      </w:r>
      <w:r>
        <w:rPr>
          <w:rFonts w:ascii="Times New Roman" w:hAnsi="Times New Roman" w:eastAsia="Times New Roman" w:cs="Times New Roman"/>
          <w:sz w:val="22"/>
          <w:szCs w:val="22"/>
          <w:lang w:val="en-PH"/>
        </w:rPr>
      </w:r>
    </w:p>
    <w:p xmlns:w14="http://schemas.microsoft.com/office/word/2010/wordml" w:rsidR="00C17CB5" w:rsidRDefault="00C17CB5" w14:paraId="6C0171A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(C) The word "residence" or "reside" shall mean continuous and permanent physical presence within this State, provided, that temporary absences for short periods of time shall not affect the establishment of a residence.</w:t>
      </w:r>
      <w:r>
        <w:rPr>
          <w:rFonts w:ascii="Times New Roman" w:hAnsi="Times New Roman" w:eastAsia="Times New Roman" w:cs="Times New Roman"/>
          <w:sz w:val="22"/>
          <w:szCs w:val="22"/>
          <w:lang w:val="en-PH"/>
        </w:rPr>
      </w:r>
    </w:p>
    <w:p xmlns:w14="http://schemas.microsoft.com/office/word/2010/wordml" w:rsidR="00C17CB5" w:rsidRDefault="00C17CB5" w14:paraId="62F3735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 xml:space="preserve">(D) The word "domicile" </w:t>
      </w:r>
      <w:r>
        <w:rPr>
          <w:rFonts w:ascii="Times New Roman" w:hAnsi="Times New Roman" w:eastAsia="Times New Roman" w:cs="Times New Roman"/>
          <w:sz w:val="22"/>
          <w:szCs w:val="22"/>
          <w:lang w:val="en-PH"/>
        </w:rPr>
        <w:t>shall mean a person's true, fixed, principal residence and place of habitation; it shall indicate the place where such person intends to remain, and to which such person expects to return upon leaving without establishing a new domicile in another state. For purposes of this section one may have only one legal domicile; one is presumed to abandon automatically an old domicile upon establishing a new one. Housing provided on an academic session basis for students at State Institutions shall be presumed not t</w:t>
      </w:r>
      <w:r>
        <w:rPr>
          <w:rFonts w:ascii="Times New Roman" w:hAnsi="Times New Roman" w:eastAsia="Times New Roman" w:cs="Times New Roman"/>
          <w:sz w:val="22"/>
          <w:szCs w:val="22"/>
          <w:lang w:val="en-PH"/>
        </w:rPr>
        <w:t>o be a place of principal residence, as residency in such housing is by nature temporary.</w:t>
      </w:r>
      <w:r>
        <w:rPr>
          <w:rFonts w:ascii="Times New Roman" w:hAnsi="Times New Roman" w:eastAsia="Times New Roman" w:cs="Times New Roman"/>
          <w:sz w:val="22"/>
          <w:szCs w:val="22"/>
          <w:lang w:val="en-PH"/>
        </w:rPr>
      </w:r>
    </w:p>
    <w:p xmlns:w14="http://schemas.microsoft.com/office/word/2010/wordml" w:rsidR="00C17CB5" w:rsidRDefault="00C17CB5" w14:paraId="1D4BA78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(E) The words "in-state rates" shall mean charges for tuition and fees established by State Institutions for persons who are domiciled in South Carolina in accordance with this chapter; the words "out-of-state rates" shall mean charges for tuition and fees established by State Institutions for persons who are not domiciled in South Carolina in accordance with this chapter.</w:t>
      </w:r>
      <w:r>
        <w:rPr>
          <w:rFonts w:ascii="Times New Roman" w:hAnsi="Times New Roman" w:eastAsia="Times New Roman" w:cs="Times New Roman"/>
          <w:sz w:val="22"/>
          <w:szCs w:val="22"/>
          <w:lang w:val="en-PH"/>
        </w:rPr>
      </w:r>
    </w:p>
    <w:p xmlns:w14="http://schemas.microsoft.com/office/word/2010/wordml" w:rsidR="00C17CB5" w:rsidRDefault="00C17CB5" w14:paraId="7DB9084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 xml:space="preserve">(F) The words "independent person" </w:t>
      </w:r>
      <w:r>
        <w:rPr>
          <w:rFonts w:ascii="Times New Roman" w:hAnsi="Times New Roman" w:eastAsia="Times New Roman" w:cs="Times New Roman"/>
          <w:sz w:val="22"/>
          <w:szCs w:val="22"/>
          <w:lang w:val="en-PH"/>
        </w:rPr>
        <w:t>shall mean a person in his majority, or an emancipated minor, whose predominant source of income is his own earnings or income from employment, investments, or payments from trusts, grants, scholarships, loans or payments of alimony or separate maintenance made pursuant to court order.</w:t>
      </w:r>
      <w:r>
        <w:rPr>
          <w:rFonts w:ascii="Times New Roman" w:hAnsi="Times New Roman" w:eastAsia="Times New Roman" w:cs="Times New Roman"/>
          <w:sz w:val="22"/>
          <w:szCs w:val="22"/>
          <w:lang w:val="en-PH"/>
        </w:rPr>
      </w:r>
    </w:p>
    <w:p xmlns:w14="http://schemas.microsoft.com/office/word/2010/wordml" w:rsidR="00C17CB5" w:rsidRDefault="00C17CB5" w14:paraId="3A5F868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(G) The words "dependent" or "dependent person" mean:</w:t>
      </w:r>
      <w:r>
        <w:rPr>
          <w:rFonts w:ascii="Times New Roman" w:hAnsi="Times New Roman" w:eastAsia="Times New Roman" w:cs="Times New Roman"/>
          <w:sz w:val="22"/>
          <w:szCs w:val="22"/>
          <w:lang w:val="en-PH"/>
        </w:rPr>
      </w:r>
    </w:p>
    <w:p xmlns:w14="http://schemas.microsoft.com/office/word/2010/wordml" w:rsidR="00C17CB5" w:rsidRDefault="00C17CB5" w14:paraId="23236C5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(1) one whose financial support is provided not through his own earnings or entitlements, but whose predominant source of income or support is payments from a parent, spouse, or guardian, and who qualifies as a dependent or an exemption on the federal tax return of the parent, spouse, or guardian; or</w:t>
      </w:r>
      <w:r>
        <w:rPr>
          <w:rFonts w:ascii="Times New Roman" w:hAnsi="Times New Roman" w:eastAsia="Times New Roman" w:cs="Times New Roman"/>
          <w:sz w:val="22"/>
          <w:szCs w:val="22"/>
          <w:lang w:val="en-PH"/>
        </w:rPr>
      </w:r>
    </w:p>
    <w:p xmlns:w14="http://schemas.microsoft.com/office/word/2010/wordml" w:rsidR="00C17CB5" w:rsidRDefault="00C17CB5" w14:paraId="0780DD0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(2) one for whom payments are made, under court order, for child support and the cost of his college education by an independent person meeting the provisions of Section 59-112-20 (A) or (B).</w:t>
      </w:r>
      <w:r>
        <w:rPr>
          <w:rFonts w:ascii="Times New Roman" w:hAnsi="Times New Roman" w:eastAsia="Times New Roman" w:cs="Times New Roman"/>
          <w:sz w:val="22"/>
          <w:szCs w:val="22"/>
          <w:lang w:val="en-PH"/>
        </w:rPr>
      </w:r>
    </w:p>
    <w:p xmlns:w14="http://schemas.microsoft.com/office/word/2010/wordml" w:rsidR="00C17CB5" w:rsidRDefault="00C17CB5" w14:paraId="412BE5E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The words</w:t>
      </w:r>
      <w:r>
        <w:rPr>
          <w:rFonts w:ascii="Times New Roman" w:hAnsi="Times New Roman" w:eastAsia="Times New Roman" w:cs="Times New Roman"/>
          <w:sz w:val="22"/>
          <w:szCs w:val="22"/>
          <w:lang w:val="en-PH"/>
        </w:rPr>
        <w:t xml:space="preserve"> "dependent" or "dependent person" do not include a spouse or former spouse who is the recipient of alimony or separate maintenance payments made pursuant to court order.</w:t>
      </w:r>
      <w:r>
        <w:rPr>
          <w:rFonts w:ascii="Times New Roman" w:hAnsi="Times New Roman" w:eastAsia="Times New Roman" w:cs="Times New Roman"/>
          <w:sz w:val="22"/>
          <w:szCs w:val="22"/>
          <w:lang w:val="en-PH"/>
        </w:rPr>
      </w:r>
    </w:p>
    <w:p xmlns:w14="http://schemas.microsoft.com/office/word/2010/wordml" w:rsidR="00C17CB5" w:rsidRDefault="00C17CB5" w14:paraId="63DAFF2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(H) The word "minor" shall mean a person who has not attained the age of eighteen years; and the words "emancipated minor" shall mean a minor whose parents have entirely surrendered the right to the care, custody and earnings of such minor and are no longer under any legal obligation to support or maintain such minor.</w:t>
      </w:r>
      <w:r>
        <w:rPr>
          <w:rFonts w:ascii="Times New Roman" w:hAnsi="Times New Roman" w:eastAsia="Times New Roman" w:cs="Times New Roman"/>
          <w:sz w:val="22"/>
          <w:szCs w:val="22"/>
          <w:lang w:val="en-PH"/>
        </w:rPr>
      </w:r>
    </w:p>
    <w:p xmlns:w14="http://schemas.microsoft.com/office/word/2010/wordml" w:rsidR="00C17CB5" w:rsidRDefault="00C17CB5" w14:paraId="50F2CEC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 xml:space="preserve">(I) The word </w:t>
      </w:r>
      <w:r>
        <w:rPr>
          <w:rFonts w:ascii="Times New Roman" w:hAnsi="Times New Roman" w:eastAsia="Times New Roman" w:cs="Times New Roman"/>
          <w:sz w:val="22"/>
          <w:szCs w:val="22"/>
          <w:lang w:val="en-PH"/>
        </w:rPr>
        <w:t>"parent" shall mean a person's natural or adoptive father or mother; or if one parent has custody of the child, the parent having custody; or if there is a guardian or other legal custodian of such person, then such guardian or legal custodian; provided, however, that where circumstances indicate that such guardianship or custodianship was created primarily for the purpose of conferring South Carolina domicile for tuition and fee purposes on such child or dependent person, it shall not be given such effect.</w:t>
      </w:r>
      <w:r>
        <w:rPr>
          <w:rFonts w:ascii="Times New Roman" w:hAnsi="Times New Roman" w:eastAsia="Times New Roman" w:cs="Times New Roman"/>
          <w:sz w:val="22"/>
          <w:szCs w:val="22"/>
          <w:lang w:val="en-PH"/>
        </w:rPr>
      </w:r>
    </w:p>
    <w:p xmlns:w14="http://schemas.microsoft.com/office/word/2010/wordml" w:rsidR="00C17CB5" w:rsidRDefault="00C17CB5" w14:paraId="0C79EF8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(J) The word "spouse" shall mean the husband or wife of a married person.</w:t>
      </w:r>
      <w:r>
        <w:rPr>
          <w:rFonts w:ascii="Times New Roman" w:hAnsi="Times New Roman" w:eastAsia="Times New Roman" w:cs="Times New Roman"/>
          <w:sz w:val="22"/>
          <w:szCs w:val="22"/>
          <w:lang w:val="en-PH"/>
        </w:rPr>
      </w:r>
    </w:p>
    <w:p xmlns:w14="http://schemas.microsoft.com/office/word/2010/wordml" w14:paraId="3BFD3096" w14:textId="77777777">
      <w:pPr>
        <w:spacing w:before="0" w:after="0" w:line="240" w:lineRule="auto"/>
      </w:pPr>
      <w:r>
        <w:t/>
      </w:r>
    </w:p>
    <w:p xmlns:w14="http://schemas.microsoft.com/office/word/2010/wordml" w:rsidR="00C17CB5" w:rsidRDefault="00C17CB5" w14:paraId="4BADE1B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1978 Act No. 466, § 1; 1988 Act No. 510, § 10; 1988 Act No. 578, § 1; 2000 Act No. 254, § 4.</w:t>
      </w:r>
      <w:r>
        <w:rPr>
          <w:rFonts w:ascii="Times New Roman" w:hAnsi="Times New Roman" w:eastAsia="Times New Roman" w:cs="Times New Roman"/>
          <w:sz w:val="22"/>
          <w:szCs w:val="22"/>
          <w:lang w:val="en-PH"/>
        </w:rPr>
      </w:r>
    </w:p>
    <w:p xmlns:w14="http://schemas.microsoft.com/office/word/2010/wordml" w14:paraId="502C2133" w14:textId="77777777">
      <w:pPr>
        <w:spacing w:before="0" w:after="0" w:line="240" w:lineRule="auto"/>
      </w:pPr>
      <w:r>
        <w:t/>
      </w:r>
    </w:p>
    <w:p xmlns:w14="http://schemas.microsoft.com/office/word/2010/wordml" w:rsidR="00C17CB5" w:rsidRDefault="00C17CB5" w14:paraId="21CC83C9"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59-112-20. South Carolina domicile defined for purposes of rates of tuition and fees.</w:t>
      </w:r>
      <w:r>
        <w:rPr>
          <w:rFonts w:ascii="Times New Roman" w:hAnsi="Times New Roman" w:eastAsia="Times New Roman" w:cs="Times New Roman"/>
          <w:b w:val="true"/>
          <w:sz w:val="22"/>
          <w:szCs w:val="22"/>
          <w:lang w:val="en-PH"/>
        </w:rPr>
      </w:r>
    </w:p>
    <w:p xmlns:w14="http://schemas.microsoft.com/office/word/2010/wordml" w:rsidR="00C17CB5" w:rsidRDefault="00C17CB5" w14:paraId="2B8F972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South Carolina domicile for tuition and fee purposes shall be established as follows in determinations of rates of tuition and fees to be paid by students entering or attending State Institutions:</w:t>
      </w:r>
      <w:r>
        <w:rPr>
          <w:rFonts w:ascii="Times New Roman" w:hAnsi="Times New Roman" w:eastAsia="Times New Roman" w:cs="Times New Roman"/>
          <w:sz w:val="22"/>
          <w:szCs w:val="22"/>
          <w:lang w:val="en-PH"/>
        </w:rPr>
      </w:r>
    </w:p>
    <w:p xmlns:w14="http://schemas.microsoft.com/office/word/2010/wordml" w:rsidR="00C17CB5" w:rsidRDefault="00C17CB5" w14:paraId="3562E99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Independent persons who reside in and have been domiciled in South Carolina for a period of no less than twelve months with an intention of making a permanent home therein, and their dependents, may be considered eligible for in-state rates.</w:t>
      </w:r>
      <w:r>
        <w:rPr>
          <w:rFonts w:ascii="Times New Roman" w:hAnsi="Times New Roman" w:eastAsia="Times New Roman" w:cs="Times New Roman"/>
          <w:sz w:val="22"/>
          <w:szCs w:val="22"/>
          <w:lang w:val="en-PH"/>
        </w:rPr>
      </w:r>
    </w:p>
    <w:p xmlns:w14="http://schemas.microsoft.com/office/word/2010/wordml" w:rsidR="00C17CB5" w:rsidRDefault="00C17CB5" w14:paraId="0C39B64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(B) Independent persons who reside in and have been domiciled in South Carolina for fewer than twelve months but who have full-time employment in the State, and their dependents, may be considered eligible for in-state rates for as long as such independent person is employed on a full-time basis in the State.</w:t>
      </w:r>
      <w:r>
        <w:rPr>
          <w:rFonts w:ascii="Times New Roman" w:hAnsi="Times New Roman" w:eastAsia="Times New Roman" w:cs="Times New Roman"/>
          <w:sz w:val="22"/>
          <w:szCs w:val="22"/>
          <w:lang w:val="en-PH"/>
        </w:rPr>
      </w:r>
    </w:p>
    <w:p xmlns:w14="http://schemas.microsoft.com/office/word/2010/wordml" w:rsidR="00C17CB5" w:rsidRDefault="00C17CB5" w14:paraId="1E9A139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(C) Where an independent person meeting the provisions of Section 59-112-20 B above, is living apart from his spouse, or where such person and his spouse are separated or divorced, the spouse and dependents of such independent person shall have domiciliary status for tuition and fee purposes only under the following circumstances:</w:t>
      </w:r>
      <w:r>
        <w:rPr>
          <w:rFonts w:ascii="Times New Roman" w:hAnsi="Times New Roman" w:eastAsia="Times New Roman" w:cs="Times New Roman"/>
          <w:sz w:val="22"/>
          <w:szCs w:val="22"/>
          <w:lang w:val="en-PH"/>
        </w:rPr>
      </w:r>
    </w:p>
    <w:p xmlns:w14="http://schemas.microsoft.com/office/word/2010/wordml" w:rsidR="00C17CB5" w:rsidRDefault="00C17CB5" w14:paraId="01FC069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(1) if the spouse requesting domiciliary status for tuition and fee purposes remains domiciled in South Carolina although living apart or separated from his or her employed spouse;</w:t>
      </w:r>
      <w:r>
        <w:rPr>
          <w:rFonts w:ascii="Times New Roman" w:hAnsi="Times New Roman" w:eastAsia="Times New Roman" w:cs="Times New Roman"/>
          <w:sz w:val="22"/>
          <w:szCs w:val="22"/>
          <w:lang w:val="en-PH"/>
        </w:rPr>
      </w:r>
    </w:p>
    <w:p xmlns:w14="http://schemas.microsoft.com/office/word/2010/wordml" w:rsidR="00C17CB5" w:rsidRDefault="00C17CB5" w14:paraId="465C9B1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(2) if the dependent requesting domiciliary status for tuition and fee purposes is under the legal custody or guardianship, as defined in Section 59-112-10 (I) above, of an independent person who is domiciled in this State; or if such dependent is claimed as an income tax exemption by the parent not having legal custody but paying child-support, so long as either parent remains domiciled in South Carolina.</w:t>
      </w:r>
      <w:r>
        <w:rPr>
          <w:rFonts w:ascii="Times New Roman" w:hAnsi="Times New Roman" w:eastAsia="Times New Roman" w:cs="Times New Roman"/>
          <w:sz w:val="22"/>
          <w:szCs w:val="22"/>
          <w:lang w:val="en-PH"/>
        </w:rPr>
      </w:r>
    </w:p>
    <w:p xmlns:w14="http://schemas.microsoft.com/office/word/2010/wordml" w:rsidR="00C17CB5" w:rsidRDefault="00C17CB5" w14:paraId="157B0C6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(D) The residence and domicile of a dependent minor shall be presumed to be that of the parent of such dependent minor.</w:t>
      </w:r>
      <w:r>
        <w:rPr>
          <w:rFonts w:ascii="Times New Roman" w:hAnsi="Times New Roman" w:eastAsia="Times New Roman" w:cs="Times New Roman"/>
          <w:sz w:val="22"/>
          <w:szCs w:val="22"/>
          <w:lang w:val="en-PH"/>
        </w:rPr>
      </w:r>
    </w:p>
    <w:p xmlns:w14="http://schemas.microsoft.com/office/word/2010/wordml" w:rsidR="00C17CB5" w:rsidRDefault="00C17CB5" w14:paraId="0F2748B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(E) Independent persons who reside in and are domiciled in Chatham-Effingham and Bryan County Georgia, and their dependents, may be considered eligible for in-state rates for as long as the Georgia Board of Regents offers its Georgia Tuition Program by which it grants in-state tuition to students residing in the Beaufort and Jasper county area.</w:t>
      </w:r>
      <w:r>
        <w:rPr>
          <w:rFonts w:ascii="Times New Roman" w:hAnsi="Times New Roman" w:eastAsia="Times New Roman" w:cs="Times New Roman"/>
          <w:sz w:val="22"/>
          <w:szCs w:val="22"/>
          <w:lang w:val="en-PH"/>
        </w:rPr>
      </w:r>
    </w:p>
    <w:p xmlns:w14="http://schemas.microsoft.com/office/word/2010/wordml" w14:paraId="1B30E6F3" w14:textId="77777777">
      <w:pPr>
        <w:spacing w:before="0" w:after="0" w:line="240" w:lineRule="auto"/>
      </w:pPr>
      <w:r>
        <w:t/>
      </w:r>
    </w:p>
    <w:p xmlns:w14="http://schemas.microsoft.com/office/word/2010/wordml" w:rsidR="00C17CB5" w:rsidRDefault="00C17CB5" w14:paraId="6BCCAA8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1978 Act No. 466, § 2; 2008 Act No. 353, § 2, Pt 1F, eff July 1, 2009.</w:t>
      </w:r>
      <w:r>
        <w:rPr>
          <w:rFonts w:ascii="Times New Roman" w:hAnsi="Times New Roman" w:eastAsia="Times New Roman" w:cs="Times New Roman"/>
          <w:sz w:val="22"/>
          <w:szCs w:val="22"/>
          <w:lang w:val="en-PH"/>
        </w:rPr>
      </w:r>
    </w:p>
    <w:p xmlns:w14="http://schemas.microsoft.com/office/word/2010/wordml" w:rsidR="00C17CB5" w:rsidRDefault="00C17CB5" w14:paraId="72F5CD5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Effect of Amendment</w:t>
      </w:r>
      <w:r>
        <w:rPr>
          <w:rFonts w:ascii="Times New Roman" w:hAnsi="Times New Roman" w:eastAsia="Times New Roman" w:cs="Times New Roman"/>
          <w:sz w:val="22"/>
          <w:szCs w:val="22"/>
          <w:lang w:val="en-PH"/>
        </w:rPr>
      </w:r>
    </w:p>
    <w:p xmlns:w14="http://schemas.microsoft.com/office/word/2010/wordml" w:rsidR="00C17CB5" w:rsidRDefault="00C17CB5" w14:paraId="7B05791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The 2008 amendment added E, effective July 1, 2009.</w:t>
      </w:r>
      <w:r>
        <w:rPr>
          <w:rFonts w:ascii="Times New Roman" w:hAnsi="Times New Roman" w:eastAsia="Times New Roman" w:cs="Times New Roman"/>
          <w:sz w:val="22"/>
          <w:szCs w:val="22"/>
          <w:lang w:val="en-PH"/>
        </w:rPr>
      </w:r>
    </w:p>
    <w:p xmlns:w14="http://schemas.microsoft.com/office/word/2010/wordml" w14:paraId="68FDE731" w14:textId="77777777">
      <w:pPr>
        <w:spacing w:before="0" w:after="0" w:line="240" w:lineRule="auto"/>
      </w:pPr>
      <w:r>
        <w:t/>
      </w:r>
    </w:p>
    <w:p xmlns:w14="http://schemas.microsoft.com/office/word/2010/wordml" w:rsidR="00C17CB5" w:rsidRDefault="00C17CB5" w14:paraId="2B0875D5"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59-112-30. Effect of change of residency.</w:t>
      </w:r>
      <w:r>
        <w:rPr>
          <w:rFonts w:ascii="Times New Roman" w:hAnsi="Times New Roman" w:eastAsia="Times New Roman" w:cs="Times New Roman"/>
          <w:b w:val="true"/>
          <w:sz w:val="22"/>
          <w:szCs w:val="22"/>
          <w:lang w:val="en-PH"/>
        </w:rPr>
      </w:r>
    </w:p>
    <w:p xmlns:w14="http://schemas.microsoft.com/office/word/2010/wordml" w:rsidR="00C17CB5" w:rsidRDefault="00C17CB5" w14:paraId="5827900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When the domicile of a student or of the person upon whom a student is financially dependent changes after enrollment at a State Institution, tuition charges shall be adjusted as follows:</w:t>
      </w:r>
      <w:r>
        <w:rPr>
          <w:rFonts w:ascii="Times New Roman" w:hAnsi="Times New Roman" w:eastAsia="Times New Roman" w:cs="Times New Roman"/>
          <w:sz w:val="22"/>
          <w:szCs w:val="22"/>
          <w:lang w:val="en-PH"/>
        </w:rPr>
      </w:r>
    </w:p>
    <w:p xmlns:w14="http://schemas.microsoft.com/office/word/2010/wordml" w:rsidR="00C17CB5" w:rsidRDefault="00C17CB5" w14:paraId="0755C75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Except as provided in Section 59-112-20(B) above, when domicile is taken in South Carolina, a student shall not become eligible for in-state rates until the beginning of the next academic session after expiration of twelve months from date of domicile in this State.</w:t>
      </w:r>
      <w:r>
        <w:rPr>
          <w:rFonts w:ascii="Times New Roman" w:hAnsi="Times New Roman" w:eastAsia="Times New Roman" w:cs="Times New Roman"/>
          <w:sz w:val="22"/>
          <w:szCs w:val="22"/>
          <w:lang w:val="en-PH"/>
        </w:rPr>
      </w:r>
    </w:p>
    <w:p xmlns:w14="http://schemas.microsoft.com/office/word/2010/wordml" w:rsidR="00C17CB5" w:rsidRDefault="00C17CB5" w14:paraId="4B7D607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(B) When South Carolina domicile is lost, eligibility for in-state rates shall end on the last day of the academic session in which the loss occurs; however, application of this subsection shall be at the discretion of the institution involved.</w:t>
      </w:r>
      <w:r>
        <w:rPr>
          <w:rFonts w:ascii="Times New Roman" w:hAnsi="Times New Roman" w:eastAsia="Times New Roman" w:cs="Times New Roman"/>
          <w:sz w:val="22"/>
          <w:szCs w:val="22"/>
          <w:lang w:val="en-PH"/>
        </w:rPr>
      </w:r>
    </w:p>
    <w:p xmlns:w14="http://schemas.microsoft.com/office/word/2010/wordml" w:rsidR="00C17CB5" w:rsidRDefault="00C17CB5" w14:paraId="13E4BEA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(C) Notwithstanding the other provisions of this section, any dependent person who has been domiciled with his family in South Carolina for a period of not less than three years immediately prior to his enrollment may enroll in a state-supported institution of higher learning at the in-state rate and may continue to be enrolled at such rate even if the parent, spouse or guardian upon whom he is dependent moves his domicile from this State.</w:t>
      </w:r>
      <w:r>
        <w:rPr>
          <w:rFonts w:ascii="Times New Roman" w:hAnsi="Times New Roman" w:eastAsia="Times New Roman" w:cs="Times New Roman"/>
          <w:sz w:val="22"/>
          <w:szCs w:val="22"/>
          <w:lang w:val="en-PH"/>
        </w:rPr>
      </w:r>
    </w:p>
    <w:p xmlns:w14="http://schemas.microsoft.com/office/word/2010/wordml" w14:paraId="488627D0" w14:textId="77777777">
      <w:pPr>
        <w:spacing w:before="0" w:after="0" w:line="240" w:lineRule="auto"/>
      </w:pPr>
      <w:r>
        <w:t/>
      </w:r>
    </w:p>
    <w:p xmlns:w14="http://schemas.microsoft.com/office/word/2010/wordml" w:rsidR="00C17CB5" w:rsidRDefault="00C17CB5" w14:paraId="438C5AF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1978 Act No. 466, § 3; 1979 Act No. 130, § 1.</w:t>
      </w:r>
      <w:r>
        <w:rPr>
          <w:rFonts w:ascii="Times New Roman" w:hAnsi="Times New Roman" w:eastAsia="Times New Roman" w:cs="Times New Roman"/>
          <w:sz w:val="22"/>
          <w:szCs w:val="22"/>
          <w:lang w:val="en-PH"/>
        </w:rPr>
      </w:r>
    </w:p>
    <w:p xmlns:w14="http://schemas.microsoft.com/office/word/2010/wordml" w14:paraId="15F533EC" w14:textId="77777777">
      <w:pPr>
        <w:spacing w:before="0" w:after="0" w:line="240" w:lineRule="auto"/>
      </w:pPr>
      <w:r>
        <w:t/>
      </w:r>
    </w:p>
    <w:p xmlns:w14="http://schemas.microsoft.com/office/word/2010/wordml" w:rsidR="00C17CB5" w:rsidRDefault="00C17CB5" w14:paraId="1AB53B2E"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59-112-40. Effect of marriage.</w:t>
      </w:r>
      <w:r>
        <w:rPr>
          <w:rFonts w:ascii="Times New Roman" w:hAnsi="Times New Roman" w:eastAsia="Times New Roman" w:cs="Times New Roman"/>
          <w:b w:val="true"/>
          <w:sz w:val="22"/>
          <w:szCs w:val="22"/>
          <w:lang w:val="en-PH"/>
        </w:rPr>
      </w:r>
    </w:p>
    <w:p xmlns:w14="http://schemas.microsoft.com/office/word/2010/wordml" w:rsidR="00C17CB5" w:rsidRDefault="00C17CB5" w14:paraId="05CCDA1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Except as provided in Section 59-112-20 above, marriage shall effect determinations of domicile for tuition and fee purposes only insofar as it operates to evince an intention by the parties to make a permanent home in South Carolina.</w:t>
      </w:r>
      <w:r>
        <w:rPr>
          <w:rFonts w:ascii="Times New Roman" w:hAnsi="Times New Roman" w:eastAsia="Times New Roman" w:cs="Times New Roman"/>
          <w:sz w:val="22"/>
          <w:szCs w:val="22"/>
          <w:lang w:val="en-PH"/>
        </w:rPr>
      </w:r>
    </w:p>
    <w:p xmlns:w14="http://schemas.microsoft.com/office/word/2010/wordml" w14:paraId="31C89872" w14:textId="77777777">
      <w:pPr>
        <w:spacing w:before="0" w:after="0" w:line="240" w:lineRule="auto"/>
      </w:pPr>
      <w:r>
        <w:t/>
      </w:r>
    </w:p>
    <w:p xmlns:w14="http://schemas.microsoft.com/office/word/2010/wordml" w:rsidR="00C17CB5" w:rsidRDefault="00C17CB5" w14:paraId="4F5F5E7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1978 Act No. 466, § 4.</w:t>
      </w:r>
      <w:r>
        <w:rPr>
          <w:rFonts w:ascii="Times New Roman" w:hAnsi="Times New Roman" w:eastAsia="Times New Roman" w:cs="Times New Roman"/>
          <w:sz w:val="22"/>
          <w:szCs w:val="22"/>
          <w:lang w:val="en-PH"/>
        </w:rPr>
      </w:r>
    </w:p>
    <w:p xmlns:w14="http://schemas.microsoft.com/office/word/2010/wordml" w14:paraId="548C7E70" w14:textId="77777777">
      <w:pPr>
        <w:spacing w:before="0" w:after="0" w:line="240" w:lineRule="auto"/>
      </w:pPr>
      <w:r>
        <w:t/>
      </w:r>
    </w:p>
    <w:p xmlns:w14="http://schemas.microsoft.com/office/word/2010/wordml" w:rsidR="00C17CB5" w:rsidRDefault="00C17CB5" w14:paraId="763F0FAE"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59-112-50. Tuition rates for military personnel and their dependents.</w:t>
      </w:r>
      <w:r>
        <w:rPr>
          <w:rFonts w:ascii="Times New Roman" w:hAnsi="Times New Roman" w:eastAsia="Times New Roman" w:cs="Times New Roman"/>
          <w:b w:val="true"/>
          <w:sz w:val="22"/>
          <w:szCs w:val="22"/>
          <w:lang w:val="en-PH"/>
        </w:rPr>
      </w:r>
    </w:p>
    <w:p xmlns:w14="http://schemas.microsoft.com/office/word/2010/wordml" w:rsidR="00C17CB5" w:rsidRDefault="00C17CB5" w14:paraId="24D6510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Notwithstanding another provision of law, during the period of their assignment to duty in South Carolina, members of the Armed Services of the United States stationed in South Carolina and their dependents are eligible for in-state tuition rates. When these armed service personnel are ordered away from the State, their dependents are eligible for in-state tuition rates as long as they remain continuously enrolled at the state institution in which they are enrolled at the time the assignment ends or tra</w:t>
      </w:r>
      <w:r>
        <w:rPr>
          <w:rFonts w:ascii="Times New Roman" w:hAnsi="Times New Roman" w:eastAsia="Times New Roman" w:cs="Times New Roman"/>
          <w:sz w:val="22"/>
          <w:szCs w:val="22"/>
          <w:lang w:val="en-PH"/>
        </w:rPr>
        <w:t>nsfer to an eligible institution during the term or semester, excluding summer terms, immediately following their enrollment at the previous institution. In the event of a transfer, the receiving institution shall verify the decision made by the student's previous institution in order to certify the student's eligibility for in-state tuition rates. It is the responsibility of the transferring student to ensure that all documents required to verify both the previous and present residency decisions are provid</w:t>
      </w:r>
      <w:r>
        <w:rPr>
          <w:rFonts w:ascii="Times New Roman" w:hAnsi="Times New Roman" w:eastAsia="Times New Roman" w:cs="Times New Roman"/>
          <w:sz w:val="22"/>
          <w:szCs w:val="22"/>
          <w:lang w:val="en-PH"/>
        </w:rPr>
        <w:t>ed to the institution. These persons and their dependents are eligible for in-state tuition rates after their discharge from the armed services even though they were not enrolled at a state institution at the time of their discharge, if they have evidenced an intent to establish domicile in South Carolina and if they have resided in South Carolina for a period of at least twelve months immediately preceding their discharge. Active duty military personnel may be charged less than the undergraduate tuition ra</w:t>
      </w:r>
      <w:r>
        <w:rPr>
          <w:rFonts w:ascii="Times New Roman" w:hAnsi="Times New Roman" w:eastAsia="Times New Roman" w:cs="Times New Roman"/>
          <w:sz w:val="22"/>
          <w:szCs w:val="22"/>
          <w:lang w:val="en-PH"/>
        </w:rPr>
        <w:t>te for South Carolina residents for courses that are presented on a distance basis, regardless of residency.</w:t>
      </w:r>
      <w:r>
        <w:rPr>
          <w:rFonts w:ascii="Times New Roman" w:hAnsi="Times New Roman" w:eastAsia="Times New Roman" w:cs="Times New Roman"/>
          <w:sz w:val="22"/>
          <w:szCs w:val="22"/>
          <w:lang w:val="en-PH"/>
        </w:rPr>
      </w:r>
    </w:p>
    <w:p xmlns:w14="http://schemas.microsoft.com/office/word/2010/wordml" w:rsidR="00C17CB5" w:rsidRDefault="00C17CB5" w14:paraId="27576AB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(B)(1) Active duty military personnel may be charged less than the undergraduate tuition rate for South Carolina residents for courses that are presented on a distance basis, regardless of residency.</w:t>
      </w:r>
      <w:r>
        <w:rPr>
          <w:rFonts w:ascii="Times New Roman" w:hAnsi="Times New Roman" w:eastAsia="Times New Roman" w:cs="Times New Roman"/>
          <w:sz w:val="22"/>
          <w:szCs w:val="22"/>
          <w:lang w:val="en-PH"/>
        </w:rPr>
      </w:r>
    </w:p>
    <w:p xmlns:w14="http://schemas.microsoft.com/office/word/2010/wordml" w:rsidR="00C17CB5" w:rsidRDefault="00C17CB5" w14:paraId="6285117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(2) For purposes of this section, "active duty military personnel" includes, but is not limited to, active duty guardsmen and active duty reservists.</w:t>
      </w:r>
      <w:r>
        <w:rPr>
          <w:rFonts w:ascii="Times New Roman" w:hAnsi="Times New Roman" w:eastAsia="Times New Roman" w:cs="Times New Roman"/>
          <w:sz w:val="22"/>
          <w:szCs w:val="22"/>
          <w:lang w:val="en-PH"/>
        </w:rPr>
      </w:r>
    </w:p>
    <w:p xmlns:w14="http://schemas.microsoft.com/office/word/2010/wordml" w:rsidR="00C17CB5" w:rsidRDefault="00C17CB5" w14:paraId="7D9DC1F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(C)(1) Notwithstanding any other provision of law, a covered individual enrolled in a public institution of higher education and receiving educational assistance under Chapter 30, Chapter 31, and Chapter 33, Title 38 of the United States Code are entitled to pay in-state tuition and fees without regard to the length of time the covered individual has resided in this State.</w:t>
      </w:r>
      <w:r>
        <w:rPr>
          <w:rFonts w:ascii="Times New Roman" w:hAnsi="Times New Roman" w:eastAsia="Times New Roman" w:cs="Times New Roman"/>
          <w:sz w:val="22"/>
          <w:szCs w:val="22"/>
          <w:lang w:val="en-PH"/>
        </w:rPr>
      </w:r>
    </w:p>
    <w:p xmlns:w14="http://schemas.microsoft.com/office/word/2010/wordml" w:rsidR="00C17CB5" w:rsidRDefault="00C17CB5" w14:paraId="7D0948E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(2) For purposes of this subsection, a covered individual is defined as:</w:t>
      </w:r>
      <w:r>
        <w:rPr>
          <w:rFonts w:ascii="Times New Roman" w:hAnsi="Times New Roman" w:eastAsia="Times New Roman" w:cs="Times New Roman"/>
          <w:sz w:val="22"/>
          <w:szCs w:val="22"/>
          <w:lang w:val="en-PH"/>
        </w:rPr>
      </w:r>
    </w:p>
    <w:p xmlns:w14="http://schemas.microsoft.com/office/word/2010/wordml" w:rsidR="00C17CB5" w:rsidRDefault="00C17CB5" w14:paraId="7E79B0B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a veteran who served ninety days or longer on active duty in the uniformed service of the United States, their respective reserve forces, or the National Guard;</w:t>
      </w:r>
      <w:r>
        <w:rPr>
          <w:rFonts w:ascii="Times New Roman" w:hAnsi="Times New Roman" w:eastAsia="Times New Roman" w:cs="Times New Roman"/>
          <w:sz w:val="22"/>
          <w:szCs w:val="22"/>
          <w:lang w:val="en-PH"/>
        </w:rPr>
      </w:r>
    </w:p>
    <w:p xmlns:w14="http://schemas.microsoft.com/office/word/2010/wordml" w:rsidR="00C17CB5" w:rsidRDefault="00C17CB5" w14:paraId="73FF800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(b) a person who is entitled to and receiving assistance under Section 3319, Title 38 of the United States Code by virtue of the person's relationship to the veteran described in subitem (a);</w:t>
      </w:r>
      <w:r>
        <w:rPr>
          <w:rFonts w:ascii="Times New Roman" w:hAnsi="Times New Roman" w:eastAsia="Times New Roman" w:cs="Times New Roman"/>
          <w:sz w:val="22"/>
          <w:szCs w:val="22"/>
          <w:lang w:val="en-PH"/>
        </w:rPr>
      </w:r>
    </w:p>
    <w:p xmlns:w14="http://schemas.microsoft.com/office/word/2010/wordml" w:rsidR="00C17CB5" w:rsidRDefault="00C17CB5" w14:paraId="5589CDD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(c) a person using transferred benefits under Section 3319, Title 38 of the United States Code while the transferor is on active duty in the uniformed service of the United States, their respective reserve forces, or the National Guard;</w:t>
      </w:r>
      <w:r>
        <w:rPr>
          <w:rFonts w:ascii="Times New Roman" w:hAnsi="Times New Roman" w:eastAsia="Times New Roman" w:cs="Times New Roman"/>
          <w:sz w:val="22"/>
          <w:szCs w:val="22"/>
          <w:lang w:val="en-PH"/>
        </w:rPr>
      </w:r>
    </w:p>
    <w:p xmlns:w14="http://schemas.microsoft.com/office/word/2010/wordml" w:rsidR="00C17CB5" w:rsidRDefault="00C17CB5" w14:paraId="51575D0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(d) a person who is entitled to and receiving assistance under Section 3311(b)(9), Title 38 of the United States Code; or</w:t>
      </w:r>
      <w:r>
        <w:rPr>
          <w:rFonts w:ascii="Times New Roman" w:hAnsi="Times New Roman" w:eastAsia="Times New Roman" w:cs="Times New Roman"/>
          <w:sz w:val="22"/>
          <w:szCs w:val="22"/>
          <w:lang w:val="en-PH"/>
        </w:rPr>
      </w:r>
    </w:p>
    <w:p xmlns:w14="http://schemas.microsoft.com/office/word/2010/wordml" w:rsidR="00C17CB5" w:rsidRDefault="00C17CB5" w14:paraId="351E58D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(e) a person who is entitled to and is receiving assistance under Section 3102(a), Title 38 of the United States Code.</w:t>
      </w:r>
      <w:r>
        <w:rPr>
          <w:rFonts w:ascii="Times New Roman" w:hAnsi="Times New Roman" w:eastAsia="Times New Roman" w:cs="Times New Roman"/>
          <w:sz w:val="22"/>
          <w:szCs w:val="22"/>
          <w:lang w:val="en-PH"/>
        </w:rPr>
      </w:r>
    </w:p>
    <w:p xmlns:w14="http://schemas.microsoft.com/office/word/2010/wordml" w:rsidR="00C17CB5" w:rsidRDefault="00C17CB5" w14:paraId="035A954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(3) A covered individual must live in this State while enrolled at the in-state institution.</w:t>
      </w:r>
      <w:r>
        <w:rPr>
          <w:rFonts w:ascii="Times New Roman" w:hAnsi="Times New Roman" w:eastAsia="Times New Roman" w:cs="Times New Roman"/>
          <w:sz w:val="22"/>
          <w:szCs w:val="22"/>
          <w:lang w:val="en-PH"/>
        </w:rPr>
      </w:r>
    </w:p>
    <w:p xmlns:w14="http://schemas.microsoft.com/office/word/2010/wordml" w14:paraId="1EF5B570" w14:textId="77777777">
      <w:pPr>
        <w:spacing w:before="0" w:after="0" w:line="240" w:lineRule="auto"/>
      </w:pPr>
      <w:r>
        <w:t/>
      </w:r>
    </w:p>
    <w:p xmlns:w14="http://schemas.microsoft.com/office/word/2010/wordml" w:rsidR="00C17CB5" w:rsidRDefault="00C17CB5" w14:paraId="0D27AB1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1978 Act No. 466, § 5; 2008 Act No. 299, § 1, eff June 11, 2008; 2010 Act No. 246, § 4, eff July 1, 2010; 2012 Act No. 133, § 1, eff April 2, 2012; 2015 Act No. 11 (S.391), § 1, eff July 1, 2015; 2017 Act No. 22 (H.3034), § 1, eff May 9, 2017; 2019 Act No. 10 (H.3639), § 1, eff March 20, 2019; 2021 Act No. 29 (S.241), § 1, eff May 6, 2021.</w:t>
      </w:r>
      <w:r>
        <w:rPr>
          <w:rFonts w:ascii="Times New Roman" w:hAnsi="Times New Roman" w:eastAsia="Times New Roman" w:cs="Times New Roman"/>
          <w:sz w:val="22"/>
          <w:szCs w:val="22"/>
          <w:lang w:val="en-PH"/>
        </w:rPr>
      </w:r>
    </w:p>
    <w:p xmlns:w14="http://schemas.microsoft.com/office/word/2010/wordml" w:rsidR="00C17CB5" w:rsidRDefault="00C17CB5" w14:paraId="2EFEACD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Editor's Note</w:t>
      </w:r>
      <w:r>
        <w:rPr>
          <w:rFonts w:ascii="Times New Roman" w:hAnsi="Times New Roman" w:eastAsia="Times New Roman" w:cs="Times New Roman"/>
          <w:sz w:val="22"/>
          <w:szCs w:val="22"/>
          <w:lang w:val="en-PH"/>
        </w:rPr>
      </w:r>
    </w:p>
    <w:p xmlns:w14="http://schemas.microsoft.com/office/word/2010/wordml" w:rsidR="00C17CB5" w:rsidRDefault="00C17CB5" w14:paraId="6ED00B7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2010 Act 246, § 5, provides as follows:</w:t>
      </w:r>
      <w:r>
        <w:rPr>
          <w:rFonts w:ascii="Times New Roman" w:hAnsi="Times New Roman" w:eastAsia="Times New Roman" w:cs="Times New Roman"/>
          <w:sz w:val="22"/>
          <w:szCs w:val="22"/>
          <w:lang w:val="en-PH"/>
        </w:rPr>
      </w:r>
    </w:p>
    <w:p xmlns:w14="http://schemas.microsoft.com/office/word/2010/wordml" w:rsidR="00C17CB5" w:rsidRDefault="00C17CB5" w14:paraId="191DD79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w:t>
      </w:r>
      <w:r>
        <w:rPr>
          <w:rFonts w:ascii="Times New Roman" w:hAnsi="Times New Roman" w:eastAsia="Times New Roman" w:cs="Times New Roman"/>
          <w:sz w:val="22"/>
          <w:szCs w:val="22"/>
          <w:lang w:val="en-PH"/>
        </w:rPr>
        <w:t>This act takes effect July 1, 2010, contingent upon available funding and agreement by the Interstate Commission to SECTION 3 of this act."</w:t>
      </w:r>
      <w:r>
        <w:rPr>
          <w:rFonts w:ascii="Times New Roman" w:hAnsi="Times New Roman" w:eastAsia="Times New Roman" w:cs="Times New Roman"/>
          <w:sz w:val="22"/>
          <w:szCs w:val="22"/>
          <w:lang w:val="en-PH"/>
        </w:rPr>
      </w:r>
    </w:p>
    <w:p xmlns:w14="http://schemas.microsoft.com/office/word/2010/wordml" w:rsidR="00C17CB5" w:rsidRDefault="00C17CB5" w14:paraId="199A690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Effect of Amendment</w:t>
      </w:r>
      <w:r>
        <w:rPr>
          <w:rFonts w:ascii="Times New Roman" w:hAnsi="Times New Roman" w:eastAsia="Times New Roman" w:cs="Times New Roman"/>
          <w:sz w:val="22"/>
          <w:szCs w:val="22"/>
          <w:lang w:val="en-PH"/>
        </w:rPr>
      </w:r>
    </w:p>
    <w:p xmlns:w14="http://schemas.microsoft.com/office/word/2010/wordml" w:rsidR="00C17CB5" w:rsidRDefault="00C17CB5" w14:paraId="36C9FFC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The 2008 amendment, in the second sentence, substituted "are eligible for in-state tuition rates so long as they remain continuously enrolled at" for "may continue for an additional twelve months to have this eligibility at", in the third sentence deleted "for a period of twelve months" following "in-state rates" and substituted "evidenced" for "</w:t>
      </w:r>
      <w:r>
        <w:rPr>
          <w:rFonts w:ascii="Times New Roman" w:hAnsi="Times New Roman" w:eastAsia="Times New Roman" w:cs="Times New Roman"/>
          <w:sz w:val="22"/>
          <w:szCs w:val="22"/>
          <w:lang w:val="en-PH"/>
        </w:rPr>
        <w:t>evinced", and made nonsubstantive amendments throughout.</w:t>
      </w:r>
      <w:r>
        <w:rPr>
          <w:rFonts w:ascii="Times New Roman" w:hAnsi="Times New Roman" w:eastAsia="Times New Roman" w:cs="Times New Roman"/>
          <w:sz w:val="22"/>
          <w:szCs w:val="22"/>
          <w:lang w:val="en-PH"/>
        </w:rPr>
      </w:r>
    </w:p>
    <w:p xmlns:w14="http://schemas.microsoft.com/office/word/2010/wordml" w:rsidR="00C17CB5" w:rsidRDefault="00C17CB5" w14:paraId="0D89BAA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The 2010 amendment rewrote this section.</w:t>
      </w:r>
      <w:r>
        <w:rPr>
          <w:rFonts w:ascii="Times New Roman" w:hAnsi="Times New Roman" w:eastAsia="Times New Roman" w:cs="Times New Roman"/>
          <w:sz w:val="22"/>
          <w:szCs w:val="22"/>
          <w:lang w:val="en-PH"/>
        </w:rPr>
      </w:r>
    </w:p>
    <w:p xmlns:w14="http://schemas.microsoft.com/office/word/2010/wordml" w:rsidR="00C17CB5" w:rsidRDefault="00C17CB5" w14:paraId="1C0E655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The 2012 amendment added the subsection (A) designator before the first paragraph; added language permitting active duty military personnel to be charged less than in-state tuition for distance learning classes at the end of subsection (A); and added subsection (B), regarding the definition of "active duty military personnel".</w:t>
      </w:r>
      <w:r>
        <w:rPr>
          <w:rFonts w:ascii="Times New Roman" w:hAnsi="Times New Roman" w:eastAsia="Times New Roman" w:cs="Times New Roman"/>
          <w:sz w:val="22"/>
          <w:szCs w:val="22"/>
          <w:lang w:val="en-PH"/>
        </w:rPr>
      </w:r>
    </w:p>
    <w:p xmlns:w14="http://schemas.microsoft.com/office/word/2010/wordml" w:rsidR="00C17CB5" w:rsidRDefault="00C17CB5" w14:paraId="5D560F5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2015 Act No. 11, § 1, in (B), added (1), and redesignated former (B) as (B)(2); and added (C).</w:t>
      </w:r>
      <w:r>
        <w:rPr>
          <w:rFonts w:ascii="Times New Roman" w:hAnsi="Times New Roman" w:eastAsia="Times New Roman" w:cs="Times New Roman"/>
          <w:sz w:val="22"/>
          <w:szCs w:val="22"/>
          <w:lang w:val="en-PH"/>
        </w:rPr>
      </w:r>
    </w:p>
    <w:p xmlns:w14="http://schemas.microsoft.com/office/word/2010/wordml" w:rsidR="00C17CB5" w:rsidRDefault="00C17CB5" w14:paraId="0EA82C1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2017 Act No. 22, § 1, in (C)(2)(a), substituted "or the National Guard" for "and the National Guard" and deleted "or" at the end; in (C)(2)(b), deleted "3319(b)(9) or" following "Section" and added "who enrolls within three years of the veteran's discharge;"; added (C)(2)(c) and (d), relating to a transferor on active duty, and assistance under 38 U.S.C.A. â331(b)(9); and in (C)(4), inserted "or (C)(2)(b)".</w:t>
      </w:r>
      <w:r>
        <w:rPr>
          <w:rFonts w:ascii="Times New Roman" w:hAnsi="Times New Roman" w:eastAsia="Times New Roman" w:cs="Times New Roman"/>
          <w:sz w:val="22"/>
          <w:szCs w:val="22"/>
          <w:lang w:val="en-PH"/>
        </w:rPr>
      </w:r>
    </w:p>
    <w:p xmlns:w14="http://schemas.microsoft.com/office/word/2010/wordml" w:rsidR="00C17CB5" w:rsidRDefault="00C17CB5" w14:paraId="13C2091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2019 Act No. 10, § 1, in (C), in (1), inserted ", Chapter 31,", in (2), inserted (e), in (4), substituted "subsection (C)(2)(a) and (b)" for "subsection (C)(2)(a) or (C)(2)(b)", and made nonsubstantive changes throughout.</w:t>
      </w:r>
      <w:r>
        <w:rPr>
          <w:rFonts w:ascii="Times New Roman" w:hAnsi="Times New Roman" w:eastAsia="Times New Roman" w:cs="Times New Roman"/>
          <w:sz w:val="22"/>
          <w:szCs w:val="22"/>
          <w:lang w:val="en-PH"/>
        </w:rPr>
      </w:r>
    </w:p>
    <w:p xmlns:w14="http://schemas.microsoft.com/office/word/2010/wordml" w:rsidR="00C17CB5" w:rsidRDefault="00C17CB5" w14:paraId="03397BE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 xml:space="preserve">2021 Act No. 29, § 1, in (C), in (2), in (a), deleted "and who enrolls within three years of discharge" from the end, and in (b), deleted "who enrolls within three years of the veteran's discharge" </w:t>
      </w:r>
      <w:r>
        <w:rPr>
          <w:rFonts w:ascii="Times New Roman" w:hAnsi="Times New Roman" w:eastAsia="Times New Roman" w:cs="Times New Roman"/>
          <w:sz w:val="22"/>
          <w:szCs w:val="22"/>
          <w:lang w:val="en-PH"/>
        </w:rPr>
        <w:t>from the end, and deleted (4), which related to the requirement that a veteran or dependent enroll in a public institution of higher education within three years of the veteran's discharge in order to receive educational assistance.</w:t>
      </w:r>
      <w:r>
        <w:rPr>
          <w:rFonts w:ascii="Times New Roman" w:hAnsi="Times New Roman" w:eastAsia="Times New Roman" w:cs="Times New Roman"/>
          <w:sz w:val="22"/>
          <w:szCs w:val="22"/>
          <w:lang w:val="en-PH"/>
        </w:rPr>
      </w:r>
    </w:p>
    <w:p xmlns:w14="http://schemas.microsoft.com/office/word/2010/wordml" w14:paraId="151FAA9D" w14:textId="77777777">
      <w:pPr>
        <w:spacing w:before="0" w:after="0" w:line="240" w:lineRule="auto"/>
      </w:pPr>
      <w:r>
        <w:t/>
      </w:r>
    </w:p>
    <w:p xmlns:w14="http://schemas.microsoft.com/office/word/2010/wordml" w:rsidR="00C17CB5" w:rsidRDefault="00C17CB5" w14:paraId="06C8DD6E"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59-112-60. Faculty, administrative employees and dependents; eligibility to attend classes and receive tuition assistance.</w:t>
      </w:r>
      <w:r>
        <w:rPr>
          <w:rFonts w:ascii="Times New Roman" w:hAnsi="Times New Roman" w:eastAsia="Times New Roman" w:cs="Times New Roman"/>
          <w:b w:val="true"/>
          <w:sz w:val="22"/>
          <w:szCs w:val="22"/>
          <w:lang w:val="en-PH"/>
        </w:rPr>
      </w:r>
    </w:p>
    <w:p xmlns:w14="http://schemas.microsoft.com/office/word/2010/wordml" w:rsidR="00C17CB5" w:rsidRDefault="00C17CB5" w14:paraId="3BE6A9D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Except as provided in this section, full-time faculty and administrative employees of State Institutions and their spouses and children are excluded from the provisions of this chapter.</w:t>
      </w:r>
      <w:r>
        <w:rPr>
          <w:rFonts w:ascii="Times New Roman" w:hAnsi="Times New Roman" w:eastAsia="Times New Roman" w:cs="Times New Roman"/>
          <w:sz w:val="22"/>
          <w:szCs w:val="22"/>
          <w:lang w:val="en-PH"/>
        </w:rPr>
      </w:r>
    </w:p>
    <w:p xmlns:w14="http://schemas.microsoft.com/office/word/2010/wordml" w:rsidR="00C17CB5" w:rsidRDefault="00C17CB5" w14:paraId="5FF2579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(B) Employees of public colleges, universities, and technical colleges may attend classes at an institution of higher learning and receive tuition assistance in accordance with State Fiscal Accountability Authority guidelines and regulations.</w:t>
      </w:r>
      <w:r>
        <w:rPr>
          <w:rFonts w:ascii="Times New Roman" w:hAnsi="Times New Roman" w:eastAsia="Times New Roman" w:cs="Times New Roman"/>
          <w:sz w:val="22"/>
          <w:szCs w:val="22"/>
          <w:lang w:val="en-PH"/>
        </w:rPr>
      </w:r>
    </w:p>
    <w:p xmlns:w14="http://schemas.microsoft.com/office/word/2010/wordml" w14:paraId="481941DA" w14:textId="77777777">
      <w:pPr>
        <w:spacing w:before="0" w:after="0" w:line="240" w:lineRule="auto"/>
      </w:pPr>
      <w:r>
        <w:t/>
      </w:r>
    </w:p>
    <w:p xmlns:w14="http://schemas.microsoft.com/office/word/2010/wordml" w:rsidR="00C17CB5" w:rsidRDefault="00C17CB5" w14:paraId="409FE32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1978 Act No. 466, § 6; 2002 Act No. 356, § 1, Part II.G.</w:t>
      </w:r>
      <w:r>
        <w:rPr>
          <w:rFonts w:ascii="Times New Roman" w:hAnsi="Times New Roman" w:eastAsia="Times New Roman" w:cs="Times New Roman"/>
          <w:sz w:val="22"/>
          <w:szCs w:val="22"/>
          <w:lang w:val="en-PH"/>
        </w:rPr>
      </w:r>
    </w:p>
    <w:p xmlns:w14="http://schemas.microsoft.com/office/word/2010/wordml" w14:paraId="08AC78D3" w14:textId="77777777">
      <w:pPr>
        <w:spacing w:before="0" w:after="0" w:line="240" w:lineRule="auto"/>
      </w:pPr>
      <w:r>
        <w:t/>
      </w:r>
    </w:p>
    <w:p xmlns:w14="http://schemas.microsoft.com/office/word/2010/wordml" w:rsidR="00C17CB5" w:rsidRDefault="00C17CB5" w14:paraId="373886EF"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59-112-70. Abatement of rates for nonresidents on scholarship. waiver for students participating in international Sister-State agreement or student exchange programs.</w:t>
      </w:r>
      <w:r>
        <w:rPr>
          <w:rFonts w:ascii="Times New Roman" w:hAnsi="Times New Roman" w:eastAsia="Times New Roman" w:cs="Times New Roman"/>
          <w:b w:val="true"/>
          <w:sz w:val="22"/>
          <w:szCs w:val="22"/>
          <w:lang w:val="en-PH"/>
        </w:rPr>
      </w:r>
    </w:p>
    <w:p xmlns:w14="http://schemas.microsoft.com/office/word/2010/wordml" w:rsidR="00C17CB5" w:rsidRDefault="00C17CB5" w14:paraId="557A533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(A) Notwithstanding other provisions of this chapter, the governing boards listed in Section 59-112-10(A), are authorized to adopt policies for the abatement of any part or all of the out-of-state rates for students who are recipients of scholarship aid.</w:t>
      </w:r>
      <w:r>
        <w:rPr>
          <w:rFonts w:ascii="Times New Roman" w:hAnsi="Times New Roman" w:eastAsia="Times New Roman" w:cs="Times New Roman"/>
          <w:sz w:val="22"/>
          <w:szCs w:val="22"/>
          <w:lang w:val="en-PH"/>
        </w:rPr>
      </w:r>
    </w:p>
    <w:p xmlns:w14="http://schemas.microsoft.com/office/word/2010/wordml" w:rsidR="00C17CB5" w:rsidRDefault="00C17CB5" w14:paraId="71E664A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(B) State-supported colleges and universities, including the technical colleges, may waive the nonresident portion of tuition and fees for those students who are participating in an international Sister-State agreement program which the Governor and the General Assembly have entered to promote the economic development of South Carolina. The nonresident fee waiver for the students is applicable only for those Sister-State agreements w</w:t>
      </w:r>
      <w:r>
        <w:rPr>
          <w:rFonts w:ascii="Times New Roman" w:hAnsi="Times New Roman" w:eastAsia="Times New Roman" w:cs="Times New Roman"/>
          <w:sz w:val="22"/>
          <w:szCs w:val="22"/>
          <w:lang w:val="en-PH"/>
        </w:rPr>
        <w:t>here South Carolina students receive reciprocal consideration. The Commission on Higher Education, through coordination with the State Fiscal Accountability Authority, will annually notify institutions of the Sister-State agreements eligible for the nonresident fee waiver. The credit hours generated by these students must be included in the Mission Resource Requirement for funding.</w:t>
      </w:r>
      <w:r>
        <w:rPr>
          <w:rFonts w:ascii="Times New Roman" w:hAnsi="Times New Roman" w:eastAsia="Times New Roman" w:cs="Times New Roman"/>
          <w:sz w:val="22"/>
          <w:szCs w:val="22"/>
          <w:lang w:val="en-PH"/>
        </w:rPr>
      </w:r>
    </w:p>
    <w:p xmlns:w14="http://schemas.microsoft.com/office/word/2010/wordml" w:rsidR="00C17CB5" w:rsidRDefault="00C17CB5" w14:paraId="76BAB45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(C) State-supported colleges and universities that have an established and ongoing relationship in one or more degree programs with an international institution, the terms of which have been formally approved by the institution's board of trustees, and a relationship that includes regular arrangements for the enrollment of qualified students and the exchange of faculty between the institutions, although not necessarily in equal exchange numbers, may waive the nonresident portion of tuition and fees for nonr</w:t>
      </w:r>
      <w:r>
        <w:rPr>
          <w:rFonts w:ascii="Times New Roman" w:hAnsi="Times New Roman" w:eastAsia="Times New Roman" w:cs="Times New Roman"/>
          <w:sz w:val="22"/>
          <w:szCs w:val="22"/>
          <w:lang w:val="en-PH"/>
        </w:rPr>
        <w:t>esident students enrolled in the program.</w:t>
      </w:r>
      <w:r>
        <w:rPr>
          <w:rFonts w:ascii="Times New Roman" w:hAnsi="Times New Roman" w:eastAsia="Times New Roman" w:cs="Times New Roman"/>
          <w:sz w:val="22"/>
          <w:szCs w:val="22"/>
          <w:lang w:val="en-PH"/>
        </w:rPr>
      </w:r>
    </w:p>
    <w:p xmlns:w14="http://schemas.microsoft.com/office/word/2010/wordml" w14:paraId="3A2E0175" w14:textId="77777777">
      <w:pPr>
        <w:spacing w:before="0" w:after="0" w:line="240" w:lineRule="auto"/>
      </w:pPr>
      <w:r>
        <w:t/>
      </w:r>
    </w:p>
    <w:p xmlns:w14="http://schemas.microsoft.com/office/word/2010/wordml" w:rsidR="00C17CB5" w:rsidRDefault="00C17CB5" w14:paraId="39DCE34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1978 Act No. 466, § 7; 2002 Act No. 356, § 1, Part II.F; 2008 Act No. 353, § 2, Pt 1.E.1, eff July 1, 2008.</w:t>
      </w:r>
      <w:r>
        <w:rPr>
          <w:rFonts w:ascii="Times New Roman" w:hAnsi="Times New Roman" w:eastAsia="Times New Roman" w:cs="Times New Roman"/>
          <w:sz w:val="22"/>
          <w:szCs w:val="22"/>
          <w:lang w:val="en-PH"/>
        </w:rPr>
      </w:r>
    </w:p>
    <w:p xmlns:w14="http://schemas.microsoft.com/office/word/2010/wordml" w:rsidR="00C17CB5" w:rsidRDefault="00C17CB5" w14:paraId="790AA14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Effect of Amendment</w:t>
      </w:r>
      <w:r>
        <w:rPr>
          <w:rFonts w:ascii="Times New Roman" w:hAnsi="Times New Roman" w:eastAsia="Times New Roman" w:cs="Times New Roman"/>
          <w:sz w:val="22"/>
          <w:szCs w:val="22"/>
          <w:lang w:val="en-PH"/>
        </w:rPr>
      </w:r>
    </w:p>
    <w:p xmlns:w14="http://schemas.microsoft.com/office/word/2010/wordml" w:rsidR="00C17CB5" w:rsidRDefault="00C17CB5" w14:paraId="1565426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The 2008 amendment added subsection (C) relating to foreign student exchange programs.</w:t>
      </w:r>
      <w:r>
        <w:rPr>
          <w:rFonts w:ascii="Times New Roman" w:hAnsi="Times New Roman" w:eastAsia="Times New Roman" w:cs="Times New Roman"/>
          <w:sz w:val="22"/>
          <w:szCs w:val="22"/>
          <w:lang w:val="en-PH"/>
        </w:rPr>
      </w:r>
    </w:p>
    <w:p xmlns:w14="http://schemas.microsoft.com/office/word/2010/wordml" w14:paraId="5D9E6BC0" w14:textId="77777777">
      <w:pPr>
        <w:spacing w:before="0" w:after="0" w:line="240" w:lineRule="auto"/>
      </w:pPr>
      <w:r>
        <w:t/>
      </w:r>
    </w:p>
    <w:p xmlns:w14="http://schemas.microsoft.com/office/word/2010/wordml" w:rsidR="00C17CB5" w:rsidRDefault="00C17CB5" w14:paraId="61E4C740"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59-112-80. Administration of chapter; burden of proving eligibility on students.</w:t>
      </w:r>
      <w:r>
        <w:rPr>
          <w:rFonts w:ascii="Times New Roman" w:hAnsi="Times New Roman" w:eastAsia="Times New Roman" w:cs="Times New Roman"/>
          <w:b w:val="true"/>
          <w:sz w:val="22"/>
          <w:szCs w:val="22"/>
          <w:lang w:val="en-PH"/>
        </w:rPr>
      </w:r>
    </w:p>
    <w:p xmlns:w14="http://schemas.microsoft.com/office/word/2010/wordml" w:rsidR="00C17CB5" w:rsidRDefault="00C17CB5" w14:paraId="2B473BA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Each State Institution shall designate an official to administer the provisions of this chapter. Students making application to pay tuition and fees at in-state rates shall have the burden of proving to the satisfaction of the aforesaid officials of State Institutions that they have fulfilled the requirements of this chapter before they shall be permitted to pay tuition and fees at such rate.</w:t>
      </w:r>
      <w:r>
        <w:rPr>
          <w:rFonts w:ascii="Times New Roman" w:hAnsi="Times New Roman" w:eastAsia="Times New Roman" w:cs="Times New Roman"/>
          <w:sz w:val="22"/>
          <w:szCs w:val="22"/>
          <w:lang w:val="en-PH"/>
        </w:rPr>
      </w:r>
    </w:p>
    <w:p xmlns:w14="http://schemas.microsoft.com/office/word/2010/wordml" w14:paraId="1A1052DB" w14:textId="77777777">
      <w:pPr>
        <w:spacing w:before="0" w:after="0" w:line="240" w:lineRule="auto"/>
      </w:pPr>
      <w:r>
        <w:t/>
      </w:r>
    </w:p>
    <w:p xmlns:w14="http://schemas.microsoft.com/office/word/2010/wordml" w:rsidR="00C17CB5" w:rsidRDefault="00C17CB5" w14:paraId="5098350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1978 Act No. 466, § 8.</w:t>
      </w:r>
      <w:r>
        <w:rPr>
          <w:rFonts w:ascii="Times New Roman" w:hAnsi="Times New Roman" w:eastAsia="Times New Roman" w:cs="Times New Roman"/>
          <w:sz w:val="22"/>
          <w:szCs w:val="22"/>
          <w:lang w:val="en-PH"/>
        </w:rPr>
      </w:r>
    </w:p>
    <w:p xmlns:w14="http://schemas.microsoft.com/office/word/2010/wordml" w14:paraId="37271B9A" w14:textId="77777777">
      <w:pPr>
        <w:spacing w:before="0" w:after="0" w:line="240" w:lineRule="auto"/>
      </w:pPr>
      <w:r>
        <w:t/>
      </w:r>
    </w:p>
    <w:p xmlns:w14="http://schemas.microsoft.com/office/word/2010/wordml" w:rsidR="00C17CB5" w:rsidRDefault="00C17CB5" w14:paraId="4D02BCC0"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59-112-90. Penalties for willful misrepresentations.</w:t>
      </w:r>
      <w:r>
        <w:rPr>
          <w:rFonts w:ascii="Times New Roman" w:hAnsi="Times New Roman" w:eastAsia="Times New Roman" w:cs="Times New Roman"/>
          <w:b w:val="true"/>
          <w:sz w:val="22"/>
          <w:szCs w:val="22"/>
          <w:lang w:val="en-PH"/>
        </w:rPr>
      </w:r>
    </w:p>
    <w:p xmlns:w14="http://schemas.microsoft.com/office/word/2010/wordml" w:rsidR="00C17CB5" w:rsidRDefault="00C17CB5" w14:paraId="2E16B3E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Where it appears to the satisfaction of officials charged with administration of these provisions that a person has gained domiciliary status improperly by making or presenting willful misrepresentations of fact, such persons shall be charged tuition and fees past due and unpaid at the out-of-state rate, plus interest at a rate of eight percent per annum, plus a penalty amounting to twenty-five percent of the out-of-state rate for one semester; and until these charges have been paid no such student shall be</w:t>
      </w:r>
      <w:r>
        <w:rPr>
          <w:rFonts w:ascii="Times New Roman" w:hAnsi="Times New Roman" w:eastAsia="Times New Roman" w:cs="Times New Roman"/>
          <w:sz w:val="22"/>
          <w:szCs w:val="22"/>
          <w:lang w:val="en-PH"/>
        </w:rPr>
        <w:t xml:space="preserve"> allowed to receive transcripts or graduate from any State Institution.</w:t>
      </w:r>
      <w:r>
        <w:rPr>
          <w:rFonts w:ascii="Times New Roman" w:hAnsi="Times New Roman" w:eastAsia="Times New Roman" w:cs="Times New Roman"/>
          <w:sz w:val="22"/>
          <w:szCs w:val="22"/>
          <w:lang w:val="en-PH"/>
        </w:rPr>
      </w:r>
    </w:p>
    <w:p xmlns:w14="http://schemas.microsoft.com/office/word/2010/wordml" w14:paraId="53F0E6C5" w14:textId="77777777">
      <w:pPr>
        <w:spacing w:before="0" w:after="0" w:line="240" w:lineRule="auto"/>
      </w:pPr>
      <w:r>
        <w:t/>
      </w:r>
    </w:p>
    <w:p xmlns:w14="http://schemas.microsoft.com/office/word/2010/wordml" w:rsidR="00C17CB5" w:rsidRDefault="00C17CB5" w14:paraId="770A788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1978 Act No. 466, § 9.</w:t>
      </w:r>
      <w:r>
        <w:rPr>
          <w:rFonts w:ascii="Times New Roman" w:hAnsi="Times New Roman" w:eastAsia="Times New Roman" w:cs="Times New Roman"/>
          <w:sz w:val="22"/>
          <w:szCs w:val="22"/>
          <w:lang w:val="en-PH"/>
        </w:rPr>
      </w:r>
    </w:p>
    <w:p xmlns:w14="http://schemas.microsoft.com/office/word/2010/wordml" w14:paraId="7DEAEC5E" w14:textId="77777777">
      <w:pPr>
        <w:spacing w:before="0" w:after="0" w:line="240" w:lineRule="auto"/>
      </w:pPr>
      <w:r>
        <w:t/>
      </w:r>
    </w:p>
    <w:p xmlns:w14="http://schemas.microsoft.com/office/word/2010/wordml" w:rsidR="00C17CB5" w:rsidRDefault="00C17CB5" w14:paraId="05C65286"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59-112-100. Regulations.</w:t>
      </w:r>
      <w:r>
        <w:rPr>
          <w:rFonts w:ascii="Times New Roman" w:hAnsi="Times New Roman" w:eastAsia="Times New Roman" w:cs="Times New Roman"/>
          <w:b w:val="true"/>
          <w:sz w:val="22"/>
          <w:szCs w:val="22"/>
          <w:lang w:val="en-PH"/>
        </w:rPr>
      </w:r>
    </w:p>
    <w:p xmlns:w14="http://schemas.microsoft.com/office/word/2010/wordml" w:rsidR="00C17CB5" w:rsidRDefault="00C17CB5" w14:paraId="550A216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The Commission on Higher Education may prescribe uniform regulations for application of the provisions of this chapter and may provide for annual review of such regulations.</w:t>
      </w:r>
      <w:r>
        <w:rPr>
          <w:rFonts w:ascii="Times New Roman" w:hAnsi="Times New Roman" w:eastAsia="Times New Roman" w:cs="Times New Roman"/>
          <w:sz w:val="22"/>
          <w:szCs w:val="22"/>
          <w:lang w:val="en-PH"/>
        </w:rPr>
      </w:r>
    </w:p>
    <w:p xmlns:w14="http://schemas.microsoft.com/office/word/2010/wordml" w14:paraId="3421F3F7" w14:textId="77777777">
      <w:pPr>
        <w:spacing w:before="0" w:after="0" w:line="240" w:lineRule="auto"/>
      </w:pPr>
      <w:r>
        <w:t/>
      </w:r>
    </w:p>
    <w:p xmlns:w14="http://schemas.microsoft.com/office/word/2010/wordml" w:rsidR="00C17CB5" w:rsidRDefault="00C17CB5" w14:paraId="379EB70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1978 Act No. 466, § 10.</w:t>
      </w:r>
      <w:r>
        <w:rPr>
          <w:rFonts w:ascii="Times New Roman" w:hAnsi="Times New Roman" w:eastAsia="Times New Roman" w:cs="Times New Roman"/>
          <w:sz w:val="22"/>
          <w:szCs w:val="22"/>
          <w:lang w:val="en-PH"/>
        </w:rPr>
      </w:r>
    </w:p>
    <w:p xmlns:w14="http://schemas.microsoft.com/office/word/2010/wordml" w14:paraId="41B66C46" w14:textId="77777777">
      <w:pPr>
        <w:spacing w:before="0" w:after="0" w:line="240" w:lineRule="auto"/>
      </w:pPr>
      <w:r>
        <w:t/>
      </w:r>
    </w:p>
    <w:p xmlns:w14="http://schemas.microsoft.com/office/word/2010/wordml" w:rsidR="00C17CB5" w:rsidRDefault="00C17CB5" w14:paraId="0532A220"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59-112-110. University of South Carolina's Aiken Campus and Aiken Technical College; in-state tuition for certain Georgia residents.</w:t>
      </w:r>
      <w:r>
        <w:rPr>
          <w:rFonts w:ascii="Times New Roman" w:hAnsi="Times New Roman" w:eastAsia="Times New Roman" w:cs="Times New Roman"/>
          <w:b w:val="true"/>
          <w:sz w:val="22"/>
          <w:szCs w:val="22"/>
          <w:lang w:val="en-PH"/>
        </w:rPr>
      </w:r>
    </w:p>
    <w:p xmlns:w14="http://schemas.microsoft.com/office/word/2010/wordml" w:rsidR="00C17CB5" w:rsidRDefault="00C17CB5" w14:paraId="293077C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The University of South Carolina's Aiken Campus and Aiken Technical College may offer in-state tuition to a student whose legal residence is in the Richmond/Columbia County area of the State of Georgia as long as the Georgia Board of Regents continues its Georgia Tuition Program by which in-state tuition is offered to students residing in the Aiken/Edgefield/McCormick County area of the State of South Carolina, or students residing in the Aiken/Edgefield County area of the State of South Carolina if the Geo</w:t>
      </w:r>
      <w:r>
        <w:rPr>
          <w:rFonts w:ascii="Times New Roman" w:hAnsi="Times New Roman" w:eastAsia="Times New Roman" w:cs="Times New Roman"/>
          <w:sz w:val="22"/>
          <w:szCs w:val="22"/>
          <w:lang w:val="en-PH"/>
        </w:rPr>
        <w:t>rgia Board of Regents does not include McCormick County residents in its Georgia Tuition Program.</w:t>
      </w:r>
      <w:r>
        <w:rPr>
          <w:rFonts w:ascii="Times New Roman" w:hAnsi="Times New Roman" w:eastAsia="Times New Roman" w:cs="Times New Roman"/>
          <w:sz w:val="22"/>
          <w:szCs w:val="22"/>
          <w:lang w:val="en-PH"/>
        </w:rPr>
      </w:r>
    </w:p>
    <w:p xmlns:w14="http://schemas.microsoft.com/office/word/2010/wordml" w14:paraId="243500AB" w14:textId="77777777">
      <w:pPr>
        <w:spacing w:before="0" w:after="0" w:line="240" w:lineRule="auto"/>
      </w:pPr>
      <w:r>
        <w:t/>
      </w:r>
    </w:p>
    <w:p xmlns:w14="http://schemas.microsoft.com/office/word/2010/wordml" w:rsidR="00C17CB5" w:rsidRDefault="00C17CB5" w14:paraId="2640A3A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2002 Act No. 356, § 1, Part II.B.</w:t>
      </w:r>
      <w:r>
        <w:rPr>
          <w:rFonts w:ascii="Times New Roman" w:hAnsi="Times New Roman" w:eastAsia="Times New Roman" w:cs="Times New Roman"/>
          <w:sz w:val="22"/>
          <w:szCs w:val="22"/>
          <w:lang w:val="en-PH"/>
        </w:rPr>
      </w:r>
    </w:p>
    <w:p xmlns:w14="http://schemas.microsoft.com/office/word/2010/wordml" w14:paraId="6474C66C" w14:textId="77777777">
      <w:pPr>
        <w:spacing w:before="0" w:after="0" w:line="240" w:lineRule="auto"/>
      </w:pPr>
      <w:r>
        <w:t/>
      </w:r>
    </w:p>
    <w:p xmlns:w14="http://schemas.microsoft.com/office/word/2010/wordml" w:rsidR="00C17CB5" w:rsidRDefault="00C17CB5" w14:paraId="0D1DFCFF"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59-112-115. Vote on tuition change.</w:t>
      </w:r>
      <w:r>
        <w:rPr>
          <w:rFonts w:ascii="Times New Roman" w:hAnsi="Times New Roman" w:eastAsia="Times New Roman" w:cs="Times New Roman"/>
          <w:b w:val="true"/>
          <w:sz w:val="22"/>
          <w:szCs w:val="22"/>
          <w:lang w:val="en-PH"/>
        </w:rPr>
      </w:r>
    </w:p>
    <w:p xmlns:w14="http://schemas.microsoft.com/office/word/2010/wordml" w:rsidR="00C17CB5" w:rsidRDefault="00C17CB5" w14:paraId="1BAA92B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When the governing board of a public institution of higher learning, excluding technical colleges, adopts a change to the tuition or fees imposed on students, the change may be implemented by the institution only after a public vote with the number of trustees voting for and against the change being counted. A majority vote is required to implement any change to the tuition or fees. For technical colleges, when the local area commission of a technical college adopts a change to the tuition or fees imposed o</w:t>
      </w:r>
      <w:r>
        <w:rPr>
          <w:rFonts w:ascii="Times New Roman" w:hAnsi="Times New Roman" w:eastAsia="Times New Roman" w:cs="Times New Roman"/>
          <w:sz w:val="22"/>
          <w:szCs w:val="22"/>
          <w:lang w:val="en-PH"/>
        </w:rPr>
        <w:t>n students, the change may be implemented by the technical college only after a public vote with the number of local area commissioners voting for and against the change being c</w:t>
      </w:r>
      <w:r>
        <w:rPr>
          <w:rFonts w:ascii="Times New Roman" w:hAnsi="Times New Roman" w:eastAsia="Times New Roman" w:cs="Times New Roman"/>
          <w:sz w:val="22"/>
          <w:szCs w:val="22"/>
          <w:lang w:val="en-PH"/>
        </w:rPr>
        <w:t>ounted. A majority vote is required to implement any change to the tuition or fees. A change to tuition or fees adopted by the local area commission must be reported to the State Board for Technical and Comprehensive Education within five business days.</w:t>
      </w:r>
      <w:r>
        <w:rPr>
          <w:rFonts w:ascii="Times New Roman" w:hAnsi="Times New Roman" w:eastAsia="Times New Roman" w:cs="Times New Roman"/>
          <w:sz w:val="22"/>
          <w:szCs w:val="22"/>
          <w:lang w:val="en-PH"/>
        </w:rPr>
      </w:r>
    </w:p>
    <w:p xmlns:w14="http://schemas.microsoft.com/office/word/2010/wordml" w14:paraId="494BFECB" w14:textId="77777777">
      <w:pPr>
        <w:spacing w:before="0" w:after="0" w:line="240" w:lineRule="auto"/>
      </w:pPr>
      <w:r>
        <w:t/>
      </w:r>
    </w:p>
    <w:p xmlns:w14="http://schemas.microsoft.com/office/word/2010/wordml" w:rsidR="00C17CB5" w:rsidRDefault="00C17CB5" w14:paraId="0B30675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2011 Act No. 74, Pt VI, § 11, eff August 1, 2011.</w:t>
      </w:r>
      <w:r>
        <w:rPr>
          <w:rFonts w:ascii="Times New Roman" w:hAnsi="Times New Roman" w:eastAsia="Times New Roman" w:cs="Times New Roman"/>
          <w:sz w:val="22"/>
          <w:szCs w:val="22"/>
          <w:lang w:val="en-PH"/>
        </w:rPr>
      </w:r>
    </w:p>
    <w:p xmlns:w14="http://schemas.microsoft.com/office/word/2010/wordml" w14:paraId="6A497580" w14:textId="77777777">
      <w:pPr>
        <w:spacing w:before="0" w:after="0" w:line="240" w:lineRule="auto"/>
      </w:pPr>
      <w:r>
        <w:t/>
      </w:r>
    </w:p>
    <w:p xmlns:w14="http://schemas.microsoft.com/office/word/2010/wordml" w:rsidR="00C17CB5" w:rsidRDefault="00C17CB5" w14:paraId="7D01A5C2"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59-112-120. In-state tuition at technical colleges for bordering state residents.</w:t>
      </w:r>
      <w:r>
        <w:rPr>
          <w:rFonts w:ascii="Times New Roman" w:hAnsi="Times New Roman" w:eastAsia="Times New Roman" w:cs="Times New Roman"/>
          <w:b w:val="true"/>
          <w:sz w:val="22"/>
          <w:szCs w:val="22"/>
          <w:lang w:val="en-PH"/>
        </w:rPr>
      </w:r>
    </w:p>
    <w:p xmlns:w14="http://schemas.microsoft.com/office/word/2010/wordml" w:rsidR="00C17CB5" w:rsidRDefault="00C17CB5" w14:paraId="33F11E8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The South Carolina Technical Colleges may offer in-state rates to residents of bordering North Carolina and Georgia communities if a reciprocal agreement is in effect with the two-year colleges in these neighboring regions or when students from these out-of-state communities are employed by South Carolina employers who pay South Carolina taxes.</w:t>
      </w:r>
      <w:r>
        <w:rPr>
          <w:rFonts w:ascii="Times New Roman" w:hAnsi="Times New Roman" w:eastAsia="Times New Roman" w:cs="Times New Roman"/>
          <w:sz w:val="22"/>
          <w:szCs w:val="22"/>
          <w:lang w:val="en-PH"/>
        </w:rPr>
      </w:r>
    </w:p>
    <w:p xmlns:w14="http://schemas.microsoft.com/office/word/2010/wordml" w14:paraId="2F2D781E" w14:textId="77777777">
      <w:pPr>
        <w:spacing w:before="0" w:after="0" w:line="240" w:lineRule="auto"/>
      </w:pPr>
      <w:r>
        <w:t/>
      </w:r>
    </w:p>
    <w:p xmlns:w14="http://schemas.microsoft.com/office/word/2010/wordml" w:rsidR="00C17CB5" w:rsidRDefault="00C17CB5" w14:paraId="137427F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2008 Act No. 353, § 2, Pt 1.G.1, eff July 1, 2008.</w:t>
      </w:r>
      <w:r>
        <w:rPr>
          <w:rFonts w:ascii="Times New Roman" w:hAnsi="Times New Roman" w:eastAsia="Times New Roman" w:cs="Times New Roman"/>
          <w:sz w:val="22"/>
          <w:szCs w:val="22"/>
          <w:lang w:val="en-PH"/>
        </w:rPr>
      </w:r>
    </w:p>
    <w:p xmlns:w14="http://schemas.microsoft.com/office/word/2010/wordml" w14:paraId="4735FD53" w14:textId="77777777">
      <w:pPr>
        <w:spacing w:before="0" w:after="0" w:line="240" w:lineRule="auto"/>
      </w:pPr>
      <w:r>
        <w:t/>
      </w:r>
    </w:p>
    <w:p xmlns:w14="http://schemas.microsoft.com/office/word/2010/wordml" w:rsidR="00C17CB5" w:rsidRDefault="00C17CB5" w14:paraId="2B4224FD"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59-112-130. Institutions with law schools; fee waivers.</w:t>
      </w:r>
      <w:r>
        <w:rPr>
          <w:rFonts w:ascii="Times New Roman" w:hAnsi="Times New Roman" w:eastAsia="Times New Roman" w:cs="Times New Roman"/>
          <w:b w:val="true"/>
          <w:sz w:val="22"/>
          <w:szCs w:val="22"/>
          <w:lang w:val="en-PH"/>
        </w:rPr>
      </w:r>
    </w:p>
    <w:p xmlns:w14="http://schemas.microsoft.com/office/word/2010/wordml" w:rsidR="00C17CB5" w:rsidRDefault="00C17CB5" w14:paraId="53ADC7A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public institution of higher learning with a law school may offer fee waivers to no more than four percent of the law school student body. This waiver does not affect the capacity of the fee waivers for four percent of the undergraduate student body. This waiver must not be applied to fees for out-of-state students.</w:t>
      </w:r>
      <w:r>
        <w:rPr>
          <w:rFonts w:ascii="Times New Roman" w:hAnsi="Times New Roman" w:eastAsia="Times New Roman" w:cs="Times New Roman"/>
          <w:sz w:val="22"/>
          <w:szCs w:val="22"/>
          <w:lang w:val="en-PH"/>
        </w:rPr>
      </w:r>
    </w:p>
    <w:p xmlns:w14="http://schemas.microsoft.com/office/word/2010/wordml" w14:paraId="4B76A175" w14:textId="77777777">
      <w:pPr>
        <w:spacing w:before="0" w:after="0" w:line="240" w:lineRule="auto"/>
      </w:pPr>
      <w:r>
        <w:t/>
      </w:r>
    </w:p>
    <w:p xmlns:w14="http://schemas.microsoft.com/office/word/2010/wordml" w:rsidR="00C17CB5" w:rsidRDefault="00C17CB5" w14:paraId="6B4C3CA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2008 Act No. 353, § 2, Pt 1.H, eff July 1, 2009.</w:t>
      </w:r>
      <w:r>
        <w:rPr>
          <w:rFonts w:ascii="Times New Roman" w:hAnsi="Times New Roman" w:eastAsia="Times New Roman" w:cs="Times New Roman"/>
          <w:sz w:val="22"/>
          <w:szCs w:val="22"/>
          <w:lang w:val="en-PH"/>
        </w:rPr>
      </w:r>
    </w:p>
    <w:p xmlns:w14="http://schemas.microsoft.com/office/word/2010/wordml" w14:paraId="2B0E8657" w14:textId="77777777">
      <w:pPr>
        <w:spacing w:before="0" w:after="0" w:line="240" w:lineRule="auto"/>
      </w:pPr>
      <w:r>
        <w:t/>
      </w:r>
    </w:p>
    <w:p xmlns:w14="http://schemas.microsoft.com/office/word/2010/wordml" w:rsidR="00C17CB5" w:rsidRDefault="00C17CB5" w14:paraId="02AE4702"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59-112-140. Caterpillar Dealer Academy.</w:t>
      </w:r>
      <w:r>
        <w:rPr>
          <w:rFonts w:ascii="Times New Roman" w:hAnsi="Times New Roman" w:eastAsia="Times New Roman" w:cs="Times New Roman"/>
          <w:b w:val="true"/>
          <w:sz w:val="22"/>
          <w:szCs w:val="22"/>
          <w:lang w:val="en-PH"/>
        </w:rPr>
      </w:r>
    </w:p>
    <w:p xmlns:w14="http://schemas.microsoft.com/office/word/2010/wordml" w:rsidR="00C17CB5" w:rsidRDefault="00C17CB5" w14:paraId="7A9CB17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The area commission for the Florence-Darlington Technical College may waive the requirements of this chapter for student participants in the Caterpillar Dealer Academy operated by Florence-Darlington Technical College.</w:t>
      </w:r>
      <w:r>
        <w:rPr>
          <w:rFonts w:ascii="Times New Roman" w:hAnsi="Times New Roman" w:eastAsia="Times New Roman" w:cs="Times New Roman"/>
          <w:sz w:val="22"/>
          <w:szCs w:val="22"/>
          <w:lang w:val="en-PH"/>
        </w:rPr>
      </w:r>
    </w:p>
    <w:p xmlns:w14="http://schemas.microsoft.com/office/word/2010/wordml" w14:paraId="2A039623" w14:textId="77777777">
      <w:pPr>
        <w:spacing w:before="0" w:after="0" w:line="240" w:lineRule="auto"/>
      </w:pPr>
      <w:r>
        <w:t/>
      </w:r>
    </w:p>
    <w:p xmlns:w14="http://schemas.microsoft.com/office/word/2010/wordml" w:rsidR="00C17CB5" w:rsidRDefault="00C17CB5" w14:paraId="3D66CBA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2011 Act No. 74, Pt VI, § 15, eff August 1, 2011.</w:t>
      </w:r>
      <w:r>
        <w:rPr>
          <w:rFonts w:ascii="Times New Roman" w:hAnsi="Times New Roman" w:eastAsia="Times New Roman" w:cs="Times New Roman"/>
          <w:sz w:val="22"/>
          <w:szCs w:val="22"/>
          <w:lang w:val="en-PH"/>
        </w:rPr>
      </w:r>
    </w:p>
    <w:p xmlns:w14="http://schemas.microsoft.com/office/word/2010/wordml" w14:paraId="00DB0655" w14:textId="77777777">
      <w:pPr>
        <w:spacing w:before="0" w:after="0" w:line="240" w:lineRule="auto"/>
      </w:pPr>
      <w:r>
        <w:t/>
      </w:r>
    </w:p>
    <w:p xmlns:w14="http://schemas.microsoft.com/office/word/2010/wordml" w:rsidR="00C17CB5" w:rsidRDefault="00C17CB5" w14:paraId="21663EC5"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59-112-150. School tuition; boundary clarification.</w:t>
      </w:r>
      <w:r>
        <w:rPr>
          <w:rFonts w:ascii="Times New Roman" w:hAnsi="Times New Roman" w:eastAsia="Times New Roman" w:cs="Times New Roman"/>
          <w:b w:val="true"/>
          <w:sz w:val="22"/>
          <w:szCs w:val="22"/>
          <w:lang w:val="en-PH"/>
        </w:rPr>
      </w:r>
    </w:p>
    <w:p xmlns:w14="http://schemas.microsoft.com/office/word/2010/wordml" w:rsidR="00C17CB5" w:rsidRDefault="00C17CB5" w14:paraId="1C06093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 xml:space="preserve">(A) Notwithstanding any other provision of law, independent persons and their dependents formerly domiciled in South Carolina counties who are residing in North Carolina counties as a result of the clarified North Carolina—South Carolina boundary as contained in the amendments in Section 1-1-10, effective January 1, 2017, may be considered eligible for instate tuition rates for a period of up to ten years from January 1, 2017. To be eligible for instate tuition rates, these persons must have been domiciled </w:t>
      </w:r>
      <w:r>
        <w:rPr>
          <w:rFonts w:ascii="Times New Roman" w:hAnsi="Times New Roman" w:eastAsia="Times New Roman" w:cs="Times New Roman"/>
          <w:sz w:val="22"/>
          <w:szCs w:val="22"/>
          <w:lang w:val="en-PH"/>
        </w:rPr>
        <w:t>and reside on property in South Carolina in accordance with this chapter immediately prior to January 1, 2017, and must maintain residence and domicile on that same property within North Carolina.</w:t>
      </w:r>
      <w:r>
        <w:rPr>
          <w:rFonts w:ascii="Times New Roman" w:hAnsi="Times New Roman" w:eastAsia="Times New Roman" w:cs="Times New Roman"/>
          <w:sz w:val="22"/>
          <w:szCs w:val="22"/>
          <w:lang w:val="en-PH"/>
        </w:rPr>
      </w:r>
    </w:p>
    <w:p xmlns:w14="http://schemas.microsoft.com/office/word/2010/wordml" w:rsidR="00C17CB5" w:rsidRDefault="00C17CB5" w14:paraId="0B90F5D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(B) Notwithstanding any other provision of law, independent persons and their dependents previously domiciled on property in North Carolina which is located in South Carolina as a result of the North Carolina—South Carolina boundary clarification, for a period of two years from January 1, 2017, are eligible for instate tuition rates without the requirement of residency and domicile for twelve months in this State provided these independent persons have evidenced the intent to establish domicile in South Car</w:t>
      </w:r>
      <w:r>
        <w:rPr>
          <w:rFonts w:ascii="Times New Roman" w:hAnsi="Times New Roman" w:eastAsia="Times New Roman" w:cs="Times New Roman"/>
          <w:sz w:val="22"/>
          <w:szCs w:val="22"/>
          <w:lang w:val="en-PH"/>
        </w:rPr>
        <w:t>olina in accordance with this chapter. To be eligible under this section, these persons must reside on the same property that was in North Carolina immediately prior to January 1, 2017. To maintain eligibility for instate tuition rates longer than the two years permitted under this section, the independent persons and their dependents must satisfy the requirements of Section 59-112-20.</w:t>
      </w:r>
      <w:r>
        <w:rPr>
          <w:rFonts w:ascii="Times New Roman" w:hAnsi="Times New Roman" w:eastAsia="Times New Roman" w:cs="Times New Roman"/>
          <w:sz w:val="22"/>
          <w:szCs w:val="22"/>
          <w:lang w:val="en-PH"/>
        </w:rPr>
      </w:r>
    </w:p>
    <w:p xmlns:w14="http://schemas.microsoft.com/office/word/2010/wordml" w:rsidR="00C17CB5" w:rsidRDefault="00C17CB5" w14:paraId="62E01C7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(C) The provisions established under subsections (A) and (B) are not transferable to persons other than those independent persons and their dependents falling within the scope of those provisions.</w:t>
      </w:r>
      <w:r>
        <w:rPr>
          <w:rFonts w:ascii="Times New Roman" w:hAnsi="Times New Roman" w:eastAsia="Times New Roman" w:cs="Times New Roman"/>
          <w:sz w:val="22"/>
          <w:szCs w:val="22"/>
          <w:lang w:val="en-PH"/>
        </w:rPr>
      </w:r>
    </w:p>
    <w:p xmlns:w14="http://schemas.microsoft.com/office/word/2010/wordml" w:rsidR="00C17CB5" w:rsidRDefault="00C17CB5" w14:paraId="5DC0B45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(D) Should the domicile and residence of independent persons and their dependents change from the property affected by the boundary clarification, maintenance of eligibility for instate tuition rates must be determined as provided in Section 59-112-20.</w:t>
      </w:r>
      <w:r>
        <w:rPr>
          <w:rFonts w:ascii="Times New Roman" w:hAnsi="Times New Roman" w:eastAsia="Times New Roman" w:cs="Times New Roman"/>
          <w:sz w:val="22"/>
          <w:szCs w:val="22"/>
          <w:lang w:val="en-PH"/>
        </w:rPr>
      </w:r>
    </w:p>
    <w:p xmlns:w14="http://schemas.microsoft.com/office/word/2010/wordml" w:rsidR="00C17CB5" w:rsidRDefault="00C17CB5" w14:paraId="0EA9564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(E) Persons eligible for instate tuition rates pursuant to this section may be eligible for state-supported scholarships and grants provided all other eligibility requirements are met.</w:t>
      </w:r>
      <w:r>
        <w:rPr>
          <w:rFonts w:ascii="Times New Roman" w:hAnsi="Times New Roman" w:eastAsia="Times New Roman" w:cs="Times New Roman"/>
          <w:sz w:val="22"/>
          <w:szCs w:val="22"/>
          <w:lang w:val="en-PH"/>
        </w:rPr>
      </w:r>
    </w:p>
    <w:p xmlns:w14="http://schemas.microsoft.com/office/word/2010/wordml" w14:paraId="5B7E6451" w14:textId="77777777">
      <w:pPr>
        <w:spacing w:before="0" w:after="0" w:line="240" w:lineRule="auto"/>
      </w:pPr>
      <w:r>
        <w:t/>
      </w:r>
    </w:p>
    <w:p xmlns:w14="http://schemas.microsoft.com/office/word/2010/wordml" w:rsidR="00C17CB5" w:rsidRDefault="00C17CB5" w14:paraId="66CD7A0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2016 Act No. 270 (S.667), § 22, eff January 1, 2017.</w:t>
      </w:r>
      <w:r>
        <w:rPr>
          <w:rFonts w:ascii="Times New Roman" w:hAnsi="Times New Roman" w:eastAsia="Times New Roman" w:cs="Times New Roman"/>
          <w:sz w:val="22"/>
          <w:szCs w:val="22"/>
          <w:lang w:val="en-PH"/>
        </w:rPr>
      </w:r>
    </w:p>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web"/>
  <w:zoom w:percent="100"/>
  <w:defaultTabStop w:val="240"/>
  <w:noPunctuationKerning/>
  <w:characterSpacingControl w:val="doNotCompress"/>
  <w:compat>
    <w:doNotSnapToGridInCell/>
    <w:doNotWrapTextWithPunct/>
    <w:doNotUseEastAsianBreakRules/>
    <w:growAutofit/>
    <w:compatSetting w:name="compatibilityMode" w:uri="http://schemas.microsoft.com/office/word" w:val="15"/>
    <w:compatSetting w:name="differentiateMultirowTableHeaders" w:uri="http://schemas.microsoft.com/office/word" w:val="1"/>
    <w:compatSetting w:name="useWord2013TrackBottomHyphenation" w:uri="http://schemas.microsoft.com/office/word" w:val="0"/>
  </w:compat>
  <w:rsids>
    <w:rsidRoot w:val="00A3221D"/>
    <w:rsid w:val="00A3221D"/>
    <w:rsid w:val="00DF72E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DC406C2"/>
  <w15:chartTrackingRefBased/>
  <w15:docId w15:val="{92629F57-5A9F-4A78-A0F4-4D8971519C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hAnsi="Times New Roman" w:eastAsia="Times New Roman" w:cs="Times New Roman"/>
        <w:lang w:val="en-US" w:eastAsia="en-US" w:bidi="ar-SA"/>
      </w:rPr>
    </w:rPrDefault>
    <w:pPrDefault/>
  </w:docDefaults>
  <w:latentStyles w:defLockedState="false" w:defUIPriority="99" w:defSemiHidden="false" w:defUnhideWhenUsed="false" w:defQFormat="false" w:count="376">
    <w:lsdException w:name="Normal" w:uiPriority="0" w:qFormat="true"/>
    <w:lsdException w:name="heading 1" w:uiPriority="9" w:qFormat="true"/>
    <w:lsdException w:name="heading 2" w:uiPriority="9" w:semiHidden="true" w:unhideWhenUsed="true" w:qFormat="true"/>
    <w:lsdException w:name="heading 3" w:uiPriority="9" w:semiHidden="true" w:unhideWhenUsed="true" w:qFormat="true"/>
    <w:lsdException w:name="heading 4" w:uiPriority="9" w:semiHidden="true" w:unhideWhenUsed="true" w:qFormat="true"/>
    <w:lsdException w:name="heading 5" w:uiPriority="9" w:semiHidden="true" w:unhideWhenUsed="true" w:qFormat="true"/>
    <w:lsdException w:name="heading 6" w:uiPriority="9" w:semiHidden="true" w:unhideWhenUsed="true" w:qFormat="true"/>
    <w:lsdException w:name="heading 7" w:uiPriority="9" w:semiHidden="true" w:unhideWhenUsed="true" w:qFormat="true"/>
    <w:lsdException w:name="heading 8" w:uiPriority="9" w:semiHidden="true" w:unhideWhenUsed="true" w:qFormat="true"/>
    <w:lsdException w:name="heading 9" w:uiPriority="9" w:semiHidden="true" w:unhideWhenUsed="true" w:qFormat="true"/>
    <w:lsdException w:name="index 1" w:semiHidden="true" w:unhideWhenUsed="true"/>
    <w:lsdException w:name="index 2" w:semiHidden="true" w:unhideWhenUsed="true"/>
    <w:lsdException w:name="index 3" w:semiHidden="true" w:unhideWhenUsed="true"/>
    <w:lsdException w:name="index 4" w:semiHidden="true" w:unhideWhenUsed="true"/>
    <w:lsdException w:name="index 5" w:semiHidden="true" w:unhideWhenUsed="true"/>
    <w:lsdException w:name="index 6" w:semiHidden="true" w:unhideWhenUsed="true"/>
    <w:lsdException w:name="index 7" w:semiHidden="true" w:unhideWhenUsed="true"/>
    <w:lsdException w:name="index 8" w:semiHidden="true" w:unhideWhenUsed="true"/>
    <w:lsdException w:name="index 9" w:semiHidden="true" w:unhideWhenUsed="true"/>
    <w:lsdException w:name="toc 1" w:uiPriority="39" w:semiHidden="true" w:unhideWhenUsed="true"/>
    <w:lsdException w:name="toc 2" w:uiPriority="39" w:semiHidden="true" w:unhideWhenUsed="true"/>
    <w:lsdException w:name="toc 3" w:uiPriority="39" w:semiHidden="true" w:unhideWhenUsed="true"/>
    <w:lsdException w:name="toc 4" w:uiPriority="39" w:semiHidden="true" w:unhideWhenUsed="true"/>
    <w:lsdException w:name="toc 5" w:uiPriority="39" w:semiHidden="true" w:unhideWhenUsed="true"/>
    <w:lsdException w:name="toc 6" w:uiPriority="39" w:semiHidden="true" w:unhideWhenUsed="true"/>
    <w:lsdException w:name="toc 7" w:uiPriority="39" w:semiHidden="true" w:unhideWhenUsed="true"/>
    <w:lsdException w:name="toc 8" w:uiPriority="39" w:semiHidden="true" w:unhideWhenUsed="true"/>
    <w:lsdException w:name="toc 9" w:uiPriority="39" w:semiHidden="true" w:unhideWhenUsed="true"/>
    <w:lsdException w:name="Normal Indent" w:semiHidden="true" w:unhideWhenUsed="true"/>
    <w:lsdException w:name="footnote text" w:semiHidden="true" w:unhideWhenUsed="true"/>
    <w:lsdException w:name="annotation text" w:semiHidden="true" w:unhideWhenUsed="true"/>
    <w:lsdException w:name="header" w:semiHidden="true" w:unhideWhenUsed="true"/>
    <w:lsdException w:name="footer" w:semiHidden="true" w:unhideWhenUsed="true"/>
    <w:lsdException w:name="index heading" w:semiHidden="true" w:unhideWhenUsed="true"/>
    <w:lsdException w:name="caption" w:uiPriority="35" w:semiHidden="true" w:unhideWhenUsed="true" w:qFormat="true"/>
    <w:lsdException w:name="table of figures" w:semiHidden="true" w:unhideWhenUsed="true"/>
    <w:lsdException w:name="envelope address" w:semiHidden="true" w:unhideWhenUsed="true"/>
    <w:lsdException w:name="envelope return" w:semiHidden="true" w:unhideWhenUsed="true"/>
    <w:lsdException w:name="footnote reference" w:semiHidden="true" w:unhideWhenUsed="true"/>
    <w:lsdException w:name="annotation reference" w:semiHidden="true" w:unhideWhenUsed="true"/>
    <w:lsdException w:name="line number" w:semiHidden="true" w:unhideWhenUsed="true"/>
    <w:lsdException w:name="page number" w:semiHidden="true" w:unhideWhenUsed="true"/>
    <w:lsdException w:name="endnote reference" w:semiHidden="true" w:unhideWhenUsed="true"/>
    <w:lsdException w:name="endnote text" w:semiHidden="true" w:unhideWhenUsed="true"/>
    <w:lsdException w:name="table of authorities" w:semiHidden="true" w:unhideWhenUsed="true"/>
    <w:lsdException w:name="macro" w:semiHidden="true" w:unhideWhenUsed="true"/>
    <w:lsdException w:name="toa heading" w:semiHidden="true" w:unhideWhenUsed="true"/>
    <w:lsdException w:name="List" w:semiHidden="true" w:unhideWhenUsed="true"/>
    <w:lsdException w:name="List Bullet" w:semiHidden="true" w:unhideWhenUsed="true"/>
    <w:lsdException w:name="List Number" w:semiHidden="true" w:unhideWhenUsed="true"/>
    <w:lsdException w:name="List 2" w:semiHidden="true" w:unhideWhenUsed="true"/>
    <w:lsdException w:name="List 3" w:semiHidden="true" w:unhideWhenUsed="true"/>
    <w:lsdException w:name="List 4" w:semiHidden="true" w:unhideWhenUsed="true"/>
    <w:lsdException w:name="List 5" w:semiHidden="true" w:unhideWhenUsed="true"/>
    <w:lsdException w:name="List Bullet 2" w:semiHidden="true" w:unhideWhenUsed="true"/>
    <w:lsdException w:name="List Bullet 3" w:semiHidden="true" w:unhideWhenUsed="true"/>
    <w:lsdException w:name="List Bullet 4" w:semiHidden="true" w:unhideWhenUsed="true"/>
    <w:lsdException w:name="List Bullet 5" w:semiHidden="true" w:unhideWhenUsed="true"/>
    <w:lsdException w:name="List Number 2" w:semiHidden="true" w:unhideWhenUsed="true"/>
    <w:lsdException w:name="List Number 3" w:semiHidden="true" w:unhideWhenUsed="true"/>
    <w:lsdException w:name="List Number 4" w:semiHidden="true" w:unhideWhenUsed="true"/>
    <w:lsdException w:name="List Number 5" w:semiHidden="true" w:unhideWhenUsed="true"/>
    <w:lsdException w:name="Title" w:uiPriority="10" w:qFormat="true"/>
    <w:lsdException w:name="Closing" w:semiHidden="true" w:unhideWhenUsed="true"/>
    <w:lsdException w:name="Signature" w:semiHidden="true" w:unhideWhenUsed="true"/>
    <w:lsdException w:name="Default Paragraph Font" w:uiPriority="1" w:semiHidden="true" w:unhideWhenUsed="true"/>
    <w:lsdException w:name="Body Text" w:semiHidden="true" w:unhideWhenUsed="true"/>
    <w:lsdException w:name="Body Text Indent" w:semiHidden="true" w:unhideWhenUsed="true"/>
    <w:lsdException w:name="List Continue" w:semiHidden="true" w:unhideWhenUsed="true"/>
    <w:lsdException w:name="List Continue 2" w:semiHidden="true" w:unhideWhenUsed="true"/>
    <w:lsdException w:name="List Continue 3" w:semiHidden="true" w:unhideWhenUsed="true"/>
    <w:lsdException w:name="List Continue 4" w:semiHidden="true" w:unhideWhenUsed="true"/>
    <w:lsdException w:name="List Continue 5" w:semiHidden="true" w:unhideWhenUsed="true"/>
    <w:lsdException w:name="Message Header" w:semiHidden="true" w:unhideWhenUsed="true"/>
    <w:lsdException w:name="Subtitle" w:uiPriority="11" w:qFormat="true"/>
    <w:lsdException w:name="Salutation" w:semiHidden="true" w:unhideWhenUsed="true"/>
    <w:lsdException w:name="Date" w:semiHidden="true" w:unhideWhenUsed="true"/>
    <w:lsdException w:name="Body Text First Indent" w:semiHidden="true" w:unhideWhenUsed="true"/>
    <w:lsdException w:name="Body Text First Indent 2" w:semiHidden="true" w:unhideWhenUsed="true"/>
    <w:lsdException w:name="Note Heading" w:semiHidden="true" w:unhideWhenUsed="true"/>
    <w:lsdException w:name="Body Text 2" w:semiHidden="true" w:unhideWhenUsed="true"/>
    <w:lsdException w:name="Body Text 3" w:semiHidden="true" w:unhideWhenUsed="true"/>
    <w:lsdException w:name="Body Text Indent 2" w:semiHidden="true" w:unhideWhenUsed="true"/>
    <w:lsdException w:name="Body Text Indent 3" w:semiHidden="true" w:unhideWhenUsed="true"/>
    <w:lsdException w:name="Block Text" w:semiHidden="true" w:unhideWhenUsed="true"/>
    <w:lsdException w:name="Hyperlink" w:semiHidden="true" w:unhideWhenUsed="true"/>
    <w:lsdException w:name="FollowedHyperlink" w:semiHidden="true" w:unhideWhenUsed="true"/>
    <w:lsdException w:name="Strong" w:uiPriority="22" w:qFormat="true"/>
    <w:lsdException w:name="Emphasis" w:uiPriority="20" w:qFormat="true"/>
    <w:lsdException w:name="Document Map" w:semiHidden="true" w:unhideWhenUsed="true"/>
    <w:lsdException w:name="Plain Text" w:semiHidden="true" w:unhideWhenUsed="true"/>
    <w:lsdException w:name="E-mail Signature" w:semiHidden="true" w:unhideWhenUsed="true"/>
    <w:lsdException w:name="HTML Top of Form" w:semiHidden="true" w:unhideWhenUsed="true"/>
    <w:lsdException w:name="HTML Bottom of Form" w:semiHidden="true" w:unhideWhenUsed="true"/>
    <w:lsdException w:name="Normal (Web)" w:semiHidden="true" w:unhideWhenUsed="true"/>
    <w:lsdException w:name="HTML Acronym" w:semiHidden="true" w:unhideWhenUsed="true"/>
    <w:lsdException w:name="HTML Address" w:semiHidden="true" w:unhideWhenUsed="true"/>
    <w:lsdException w:name="HTML Cite" w:semiHidden="true" w:unhideWhenUsed="true"/>
    <w:lsdException w:name="HTML Code" w:semiHidden="true" w:unhideWhenUsed="true"/>
    <w:lsdException w:name="HTML Definition" w:semiHidden="true" w:unhideWhenUsed="true"/>
    <w:lsdException w:name="HTML Keyboard" w:semiHidden="true" w:unhideWhenUsed="true"/>
    <w:lsdException w:name="HTML Preformatted" w:semiHidden="true" w:unhideWhenUsed="true"/>
    <w:lsdException w:name="HTML Sample" w:semiHidden="true" w:unhideWhenUsed="true"/>
    <w:lsdException w:name="HTML Typewriter" w:semiHidden="true" w:unhideWhenUsed="true"/>
    <w:lsdException w:name="HTML Variable" w:semiHidden="true" w:unhideWhenUsed="true"/>
    <w:lsdException w:name="Normal Table" w:semiHidden="true" w:unhideWhenUsed="true"/>
    <w:lsdException w:name="annotation subject" w:semiHidden="true" w:unhideWhenUsed="true"/>
    <w:lsdException w:name="No List" w:semiHidden="true" w:unhideWhenUsed="true"/>
    <w:lsdException w:name="Outline List 1" w:semiHidden="true" w:unhideWhenUsed="true"/>
    <w:lsdException w:name="Outline List 2" w:semiHidden="true" w:unhideWhenUsed="true"/>
    <w:lsdException w:name="Outline List 3" w:semiHidden="true" w:unhideWhenUsed="true"/>
    <w:lsdException w:name="Table Simple 1" w:semiHidden="true" w:unhideWhenUsed="true"/>
    <w:lsdException w:name="Table Simple 2" w:semiHidden="true" w:unhideWhenUsed="true"/>
    <w:lsdException w:name="Table Simple 3" w:semiHidden="true" w:unhideWhenUsed="true"/>
    <w:lsdException w:name="Table Classic 1" w:semiHidden="true" w:unhideWhenUsed="true"/>
    <w:lsdException w:name="Table Classic 2" w:semiHidden="true" w:unhideWhenUsed="true"/>
    <w:lsdException w:name="Table Classic 3" w:semiHidden="true" w:unhideWhenUsed="true"/>
    <w:lsdException w:name="Table Classic 4" w:semiHidden="true" w:unhideWhenUsed="true"/>
    <w:lsdException w:name="Table Colorful 1" w:semiHidden="true" w:unhideWhenUsed="true"/>
    <w:lsdException w:name="Table Colorful 2" w:semiHidden="true" w:unhideWhenUsed="true"/>
    <w:lsdException w:name="Table Colorful 3" w:semiHidden="true" w:unhideWhenUsed="true"/>
    <w:lsdException w:name="Table Columns 1" w:semiHidden="true" w:unhideWhenUsed="true"/>
    <w:lsdException w:name="Table Columns 2" w:semiHidden="true" w:unhideWhenUsed="true"/>
    <w:lsdException w:name="Table Columns 3" w:semiHidden="true" w:unhideWhenUsed="true"/>
    <w:lsdException w:name="Table Columns 4" w:semiHidden="true" w:unhideWhenUsed="true"/>
    <w:lsdException w:name="Table Columns 5" w:semiHidden="true" w:unhideWhenUsed="true"/>
    <w:lsdException w:name="Table Grid 1" w:semiHidden="true" w:unhideWhenUsed="true"/>
    <w:lsdException w:name="Table Grid 2" w:semiHidden="true" w:unhideWhenUsed="true"/>
    <w:lsdException w:name="Table Grid 3" w:semiHidden="true" w:unhideWhenUsed="true"/>
    <w:lsdException w:name="Table Grid 4" w:semiHidden="true" w:unhideWhenUsed="true"/>
    <w:lsdException w:name="Table Grid 5" w:semiHidden="true" w:unhideWhenUsed="true"/>
    <w:lsdException w:name="Table Grid 6" w:semiHidden="true" w:unhideWhenUsed="true"/>
    <w:lsdException w:name="Table Grid 7" w:semiHidden="true" w:unhideWhenUsed="true"/>
    <w:lsdException w:name="Table Grid 8" w:semiHidden="true" w:unhideWhenUsed="true"/>
    <w:lsdException w:name="Table List 1" w:semiHidden="true" w:unhideWhenUsed="true"/>
    <w:lsdException w:name="Table List 2" w:semiHidden="true" w:unhideWhenUsed="true"/>
    <w:lsdException w:name="Table List 3" w:semiHidden="true" w:unhideWhenUsed="true"/>
    <w:lsdException w:name="Table List 4" w:semiHidden="true" w:unhideWhenUsed="true"/>
    <w:lsdException w:name="Table List 5" w:semiHidden="true" w:unhideWhenUsed="true"/>
    <w:lsdException w:name="Table List 6" w:semiHidden="true" w:unhideWhenUsed="true"/>
    <w:lsdException w:name="Table List 7" w:semiHidden="true" w:unhideWhenUsed="true"/>
    <w:lsdException w:name="Table List 8" w:semiHidden="true" w:unhideWhenUsed="true"/>
    <w:lsdException w:name="Table 3D effects 1" w:semiHidden="true" w:unhideWhenUsed="true"/>
    <w:lsdException w:name="Table 3D effects 2" w:semiHidden="true" w:unhideWhenUsed="true"/>
    <w:lsdException w:name="Table 3D effects 3" w:semiHidden="true" w:unhideWhenUsed="true"/>
    <w:lsdException w:name="Table Contemporary" w:semiHidden="true" w:unhideWhenUsed="true"/>
    <w:lsdException w:name="Table Elegant" w:semiHidden="true" w:unhideWhenUsed="true"/>
    <w:lsdException w:name="Table Professional" w:semiHidden="true" w:unhideWhenUsed="true"/>
    <w:lsdException w:name="Table Subtle 1" w:semiHidden="true" w:unhideWhenUsed="true"/>
    <w:lsdException w:name="Table Subtle 2" w:semiHidden="true" w:unhideWhenUsed="true"/>
    <w:lsdException w:name="Table Web 1" w:semiHidden="true" w:unhideWhenUsed="true"/>
    <w:lsdException w:name="Table Web 2" w:semiHidden="true" w:unhideWhenUsed="true"/>
    <w:lsdException w:name="Table Web 3" w:semiHidden="true" w:unhideWhenUsed="true"/>
    <w:lsdException w:name="Balloon Text" w:semiHidden="true" w:unhideWhenUsed="true"/>
    <w:lsdException w:name="Table Grid" w:uiPriority="39"/>
    <w:lsdException w:name="Table Theme" w:semiHidden="true" w:unhideWhenUsed="true"/>
    <w:lsdException w:name="Placeholder Text" w:semiHidden="true"/>
    <w:lsdException w:name="No Spacing" w:uiPriority="1" w:qFormat="true"/>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true"/>
    <w:lsdException w:name="List Paragraph" w:uiPriority="34" w:qFormat="true"/>
    <w:lsdException w:name="Quote" w:uiPriority="29" w:qFormat="true"/>
    <w:lsdException w:name="Intense Quote" w:uiPriority="30" w:qFormat="true"/>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true"/>
    <w:lsdException w:name="Intense Emphasis" w:uiPriority="21" w:qFormat="true"/>
    <w:lsdException w:name="Subtle Reference" w:uiPriority="31" w:qFormat="true"/>
    <w:lsdException w:name="Intense Reference" w:uiPriority="32" w:qFormat="true"/>
    <w:lsdException w:name="Book Title" w:uiPriority="33" w:qFormat="true"/>
    <w:lsdException w:name="Bibliography" w:uiPriority="37" w:semiHidden="true" w:unhideWhenUsed="true"/>
    <w:lsdException w:name="TOC Heading" w:uiPriority="39" w:semiHidden="true" w:unhideWhenUsed="true" w:qFormat="true"/>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true" w:unhideWhenUsed="true"/>
    <w:lsdException w:name="Smart Hyperlink" w:semiHidden="true" w:unhideWhenUsed="true"/>
    <w:lsdException w:name="Hashtag" w:semiHidden="true" w:unhideWhenUsed="true"/>
    <w:lsdException w:name="Unresolved Mention" w:semiHidden="true" w:unhideWhenUsed="true"/>
    <w:lsdException w:name="Smart Link" w:semiHidden="true" w:unhideWhenUsed="true"/>
  </w:latentStyles>
  <w:style w:type="paragraph" w:styleId="Normal" w:default="true">
    <w:name w:val="Normal"/>
    <w:qFormat/>
    <w:rPr>
      <w:rFonts w:eastAsiaTheme="minorEastAsia"/>
      <w:sz w:val="24"/>
      <w:szCs w:val="24"/>
    </w:rPr>
  </w:style>
  <w:style w:type="character" w:styleId="DefaultParagraphFont" w:default="true">
    <w:name w:val="Default Paragraph Font"/>
    <w:uiPriority w:val="1"/>
    <w:semiHidden/>
    <w:unhideWhenUsed/>
  </w:style>
  <w:style w:type="table" w:styleId="TableNormal" w:default="true">
    <w:name w:val="Normal Table"/>
    <w:uiPriority w:val="99"/>
    <w:semiHidden/>
    <w:unhideWhenUsed/>
    <w:tblPr>
      <w:tblInd w:w="0" w:type="dxa"/>
      <w:tblCellMar>
        <w:top w:w="0" w:type="dxa"/>
        <w:left w:w="108" w:type="dxa"/>
        <w:bottom w:w="0" w:type="dxa"/>
        <w:right w:w="108" w:type="dxa"/>
      </w:tblCellMar>
    </w:tblPr>
  </w:style>
  <w:style w:type="numbering" w:styleId="NoList" w:default="true">
    <w:name w:val="No List"/>
    <w:uiPriority w:val="99"/>
    <w:semiHidden/>
    <w:unhideWhenUsed/>
  </w:style>
  <w:style w:type="paragraph" w:styleId="HTMLPreformatted">
    <w:name w:val="HTML Preformatted"/>
    <w:basedOn w:val="Normal"/>
    <w:link w:val="HTMLPreformattedChar"/>
    <w:uiPriority w:val="99"/>
    <w:semiHidden/>
    <w:unhideWhenUsed/>
    <w:pPr>
      <w:tabs>
        <w:tab w:val="left" w:pos="240"/>
        <w:tab w:val="left" w:pos="480"/>
        <w:tab w:val="left" w:pos="720"/>
        <w:tab w:val="left" w:pos="960"/>
        <w:tab w:val="left" w:pos="1200"/>
        <w:tab w:val="left" w:pos="1440"/>
        <w:tab w:val="left" w:pos="1680"/>
        <w:tab w:val="left" w:pos="1920"/>
        <w:tab w:val="left" w:pos="2160"/>
        <w:tab w:val="left" w:pos="2400"/>
        <w:tab w:val="left" w:pos="2640"/>
        <w:tab w:val="left" w:pos="2880"/>
        <w:tab w:val="left" w:pos="3120"/>
        <w:tab w:val="left" w:pos="3360"/>
        <w:tab w:val="left" w:pos="3600"/>
        <w:tab w:val="left" w:pos="3840"/>
      </w:tabs>
    </w:pPr>
    <w:rPr>
      <w:rFonts w:ascii="Courier New" w:hAnsi="Courier New" w:cs="Courier New"/>
      <w:sz w:val="20"/>
      <w:szCs w:val="20"/>
    </w:rPr>
  </w:style>
  <w:style w:type="character" w:styleId="HTMLPreformattedChar" w:customStyle="true">
    <w:name w:val="HTML Preformatted Char"/>
    <w:basedOn w:val="DefaultParagraphFont"/>
    <w:link w:val="HTMLPreformatted"/>
    <w:uiPriority w:val="99"/>
    <w:semiHidden/>
    <w:locked/>
    <w:rPr>
      <w:rFonts w:hint="default" w:ascii="Consolas" w:hAnsi="Consolas" w:eastAsiaTheme="minorEastAsia"/>
    </w:rPr>
  </w:style>
  <w:style w:type="paragraph" w:styleId="msonormal0" w:customStyle="true">
    <w:name w:val="msonormal"/>
    <w:basedOn w:val="Normal"/>
    <w:pPr>
      <w:spacing w:before="100" w:beforeAutospacing="true" w:after="100" w:afterAutospacing="true"/>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webSettings>
</file>

<file path=word/_rels/document.xml.rels>&#65279;<?xml version="1.0" encoding="utf-8"?><Relationships xmlns="http://schemas.openxmlformats.org/package/2006/relationships"><Relationship Type="http://schemas.openxmlformats.org/officeDocument/2006/relationships/webSettings" Target="/word/webSettings.xml" Id="rId3" /><Relationship Type="http://schemas.openxmlformats.org/officeDocument/2006/relationships/settings" Target="/word/settings.xml" Id="rId2" /><Relationship Type="http://schemas.openxmlformats.org/officeDocument/2006/relationships/styles" Target="/word/styles.xml" Id="rId1" /><Relationship Type="http://schemas.openxmlformats.org/officeDocument/2006/relationships/theme" Target="/word/theme/theme1.xml" Id="rId5" /><Relationship Type="http://schemas.openxmlformats.org/officeDocument/2006/relationships/fontTable" Target="/word/fontTable.xml" Id="rId4" /></Relationships>
</file>

<file path=word/theme/theme1.xml><?xml version="1.0" encoding="utf-8"?>
<a:theme xmlns:thm15="http://schemas.microsoft.com/office/thememl/2012/main"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ap:Properties xmlns:vt="http://schemas.openxmlformats.org/officeDocument/2006/docPropsVTypes" xmlns:ap="http://schemas.openxmlformats.org/officeDocument/2006/extended-properties">
  <ap:Template>Normal.dotm</ap:Template>
  <ap:TotalTime>0</ap:TotalTime>
  <ap:Pages>1</ap:Pages>
  <ap:Words>106922</ap:Words>
  <ap:Characters>609457</ap:Characters>
  <ap:Application>Microsoft Office Word</ap:Application>
  <ap:DocSecurity>0</ap:DocSecurity>
  <ap:Lines>5078</ap:Lines>
  <ap:Paragraphs>1429</ap:Paragraphs>
  <ap:ScaleCrop>false</ap:ScaleCrop>
  <ap:Company/>
  <ap:LinksUpToDate>false</ap:LinksUpToDate>
  <ap:CharactersWithSpaces>714950</ap:CharactersWithSpaces>
  <ap:SharedDoc>false</ap:SharedDoc>
  <ap:HyperlinksChanged>false</ap:HyperlinksChanged>
  <ap:AppVersion>16.0000</ap:AppVersion>
</ap:Properties>
</file>