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cafa5ca590dc43b6" /><Relationship Type="http://schemas.openxmlformats.org/package/2006/relationships/metadata/core-properties" Target="/package/services/metadata/core-properties/f3a47fa4f36941d6897e373296f5745e.psmdcp" Id="R3830b313a2fe499e" /></Relationships>
</file>

<file path=word/document.xml><?xml version="1.0" encoding="utf-8"?>
<w:document xmlns:w="http://schemas.openxmlformats.org/wordprocessingml/2006/main">
  <w:body>
    <w:p xmlns:w14="http://schemas.microsoft.com/office/word/2010/wordml" w:rsidR="00631629" w:rsidRDefault="00631629" w14:paraId="6F6DD5F1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21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631629" w:rsidRDefault="00631629" w14:paraId="6B2C0877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Future Volunteer Firefighters Act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631629" w:rsidRDefault="00631629" w14:paraId="026A8C45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631629" w:rsidRDefault="00631629" w14:paraId="525FD7C9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41-21-110. Junior Firefighters Program.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:rsidR="00631629" w:rsidRDefault="00631629" w14:paraId="362230D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(A) The Director of the Department of Labor, Licensing and Regulation, in cooperation with the State Firefighters Association, may establish a junior firefighters program, consistent with all applicable state and federal child labor laws, for the purpose of encouraging, educating, and training qualified youth to enter the fire service as a career. Notwithstanding any other provision of law, qualified youth under eighteen years of age shall be allowed to participate in training activities offered by local fi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re departments, the Office of the State Fire Marshall, and the Department of Labor, Licensing and Regulation. As used in this subsection, the term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 xml:space="preserve"> "qualified youth" means an uncompensated fire department or rescue squad member who is between fourteen and eighteen years of age.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631629" w:rsidRDefault="00631629" w14:paraId="6506112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ab/>
        <w:t>(B) Participants in the junior firefighters program are not considered employees of the State and are not considered eligible for unemployment compensation upon termination from the program; however, participants are entitled to all other work benefits, including workers' compensation or its equivalent.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14151DD6" w14:textId="77777777">
      <w:pPr>
        <w:spacing w:before="0" w:after="0" w:line="240" w:lineRule="auto"/>
      </w:pPr>
      <w:r>
        <w:t/>
      </w:r>
    </w:p>
    <w:p xmlns:w14="http://schemas.microsoft.com/office/word/2010/wordml" w:rsidR="00631629" w:rsidRDefault="00631629" w14:paraId="4685C9F9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2010 Act No. 159, § 2, eff May 12, 2010.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