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b2e4531a804fa7" /><Relationship Type="http://schemas.openxmlformats.org/package/2006/relationships/metadata/core-properties" Target="/package/services/metadata/core-properties/ff4b6376c8c94e97b645ba2c78f3ff8a.psmdcp" Id="R25e0b4c367f54877" /></Relationships>
</file>

<file path=word/document.xml><?xml version="1.0" encoding="utf-8"?>
<w:document xmlns:w="http://schemas.openxmlformats.org/wordprocessingml/2006/main">
  <w:body>
    <w:p xmlns:w14="http://schemas.microsoft.com/office/word/2010/wordml" w:rsidR="00325418" w:rsidRDefault="00325418" w14:paraId="780A89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325418" w:rsidRDefault="00325418" w14:paraId="242560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Tax Realignment Commission</w:t>
      </w:r>
      <w:r>
        <w:rPr>
          <w:rFonts w:ascii="Times New Roman" w:hAnsi="Times New Roman" w:eastAsia="Times New Roman" w:cs="Times New Roman"/>
          <w:sz w:val="22"/>
          <w:szCs w:val="22"/>
        </w:rPr>
      </w:r>
    </w:p>
    <w:p xmlns:w14="http://schemas.microsoft.com/office/word/2010/wordml" w:rsidR="00325418" w:rsidRDefault="00325418" w14:paraId="66E5BC7B" w14:textId="77777777">
      <w:pPr>
        <w:spacing w:before="0" w:after="0" w:line="240" w:lineRule="auto"/>
        <w:rPr>
          <w:rFonts w:ascii="Arial" w:hAnsi="Arial" w:cs="Arial"/>
        </w:rPr>
      </w:pPr>
    </w:p>
    <w:p xmlns:w14="http://schemas.microsoft.com/office/word/2010/wordml" w:rsidR="00325418" w:rsidRDefault="00325418" w14:paraId="5B2C05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12-3-10. South Carolina Taxation Realignment Commission created; membership; duties; report and recommendations for effectuating amendments.</w:t>
      </w:r>
      <w:r>
        <w:rPr>
          <w:rFonts w:ascii="Times New Roman" w:hAnsi="Times New Roman" w:eastAsia="Times New Roman" w:cs="Times New Roman"/>
          <w:b w:val="true"/>
          <w:sz w:val="22"/>
          <w:szCs w:val="22"/>
        </w:rPr>
      </w:r>
    </w:p>
    <w:p xmlns:w14="http://schemas.microsoft.com/office/word/2010/wordml" w:rsidR="00325418" w:rsidRDefault="00325418" w14:paraId="37C6DBC2"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the South Carolina Taxation Realignment Commission to be comprised of eleven members appointed as follows:</w:t>
      </w:r>
      <w:r>
        <w:rPr>
          <w:rFonts w:ascii="Times New Roman" w:hAnsi="Times New Roman" w:eastAsia="Times New Roman" w:cs="Times New Roman"/>
          <w:sz w:val="22"/>
          <w:szCs w:val="22"/>
        </w:rPr>
      </w:r>
    </w:p>
    <w:p xmlns:w14="http://schemas.microsoft.com/office/word/2010/wordml" w:rsidR="00325418" w:rsidRDefault="00325418" w14:paraId="41BE45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member each appointed by the President of the Senate, the Senate Finance Committee Chairman, the Senate Majority Leader, and the Senate Minority Leader;</w:t>
      </w:r>
      <w:r>
        <w:rPr>
          <w:rFonts w:ascii="Times New Roman" w:hAnsi="Times New Roman" w:eastAsia="Times New Roman" w:cs="Times New Roman"/>
          <w:sz w:val="22"/>
          <w:szCs w:val="22"/>
        </w:rPr>
      </w:r>
    </w:p>
    <w:p xmlns:w14="http://schemas.microsoft.com/office/word/2010/wordml" w:rsidR="00325418" w:rsidRDefault="00325418" w14:paraId="252F1F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two members appointed by the Speaker of the House;</w:t>
      </w:r>
      <w:r>
        <w:rPr>
          <w:rFonts w:ascii="Times New Roman" w:hAnsi="Times New Roman" w:eastAsia="Times New Roman" w:cs="Times New Roman"/>
          <w:sz w:val="22"/>
          <w:szCs w:val="22"/>
        </w:rPr>
      </w:r>
    </w:p>
    <w:p xmlns:w14="http://schemas.microsoft.com/office/word/2010/wordml" w:rsidR="00325418" w:rsidRDefault="00325418" w14:paraId="4E88A5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two members appointed by Chairman of the House Ways and Means Committee;</w:t>
      </w:r>
      <w:r>
        <w:rPr>
          <w:rFonts w:ascii="Times New Roman" w:hAnsi="Times New Roman" w:eastAsia="Times New Roman" w:cs="Times New Roman"/>
          <w:sz w:val="22"/>
          <w:szCs w:val="22"/>
        </w:rPr>
      </w:r>
    </w:p>
    <w:p xmlns:w14="http://schemas.microsoft.com/office/word/2010/wordml" w:rsidR="00325418" w:rsidRDefault="00325418" w14:paraId="1AB477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two members appointed by the Governor; and</w:t>
      </w:r>
      <w:r>
        <w:rPr>
          <w:rFonts w:ascii="Times New Roman" w:hAnsi="Times New Roman" w:eastAsia="Times New Roman" w:cs="Times New Roman"/>
          <w:sz w:val="22"/>
          <w:szCs w:val="22"/>
        </w:rPr>
      </w:r>
    </w:p>
    <w:p xmlns:w14="http://schemas.microsoft.com/office/word/2010/wordml" w:rsidR="00325418" w:rsidRDefault="00325418" w14:paraId="18E535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Director of the Department of Revenue, to serve ex officio.</w:t>
      </w:r>
      <w:r>
        <w:rPr>
          <w:rFonts w:ascii="Times New Roman" w:hAnsi="Times New Roman" w:eastAsia="Times New Roman" w:cs="Times New Roman"/>
          <w:sz w:val="22"/>
          <w:szCs w:val="22"/>
        </w:rPr>
      </w:r>
    </w:p>
    <w:p xmlns:w14="http://schemas.microsoft.com/office/word/2010/wordml" w:rsidR="00325418" w:rsidRDefault="00325418" w14:paraId="320926F6"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General Assembly may not be appointed to the commission. Members of the commission must have substantial academic or professional experience or specialization in one or more areas of public finance, government budgeting and administration, tax administration, economics, accounting, business, or tax law. Members of the commission must have been a resident of South Carolina since January 1, 1997.</w:t>
      </w:r>
      <w:r>
        <w:rPr>
          <w:rFonts w:ascii="Times New Roman" w:hAnsi="Times New Roman" w:eastAsia="Times New Roman" w:cs="Times New Roman"/>
          <w:sz w:val="22"/>
          <w:szCs w:val="22"/>
        </w:rPr>
      </w:r>
    </w:p>
    <w:p xmlns:w14="http://schemas.microsoft.com/office/word/2010/wordml" w:rsidR="00325418" w:rsidRDefault="00325418" w14:paraId="04AAAB4B" w14:textId="77777777">
      <w:pPr>
        <w:spacing w:before="0" w:after="0" w:line="240" w:lineRule="auto"/>
        <w:rPr>
          <w:rFonts w:ascii="Arial" w:hAnsi="Arial" w:cs="Arial"/>
        </w:rPr>
      </w:pPr>
      <w:r>
        <w:rPr>
          <w:rFonts w:ascii="Times New Roman" w:hAnsi="Times New Roman" w:eastAsia="Times New Roman" w:cs="Times New Roman"/>
          <w:sz w:val="22"/>
          <w:szCs w:val="22"/>
        </w:rPr>
        <w:tab/>
        <w:t>(B) The members of the commission:</w:t>
      </w:r>
      <w:r>
        <w:rPr>
          <w:rFonts w:ascii="Times New Roman" w:hAnsi="Times New Roman" w:eastAsia="Times New Roman" w:cs="Times New Roman"/>
          <w:sz w:val="22"/>
          <w:szCs w:val="22"/>
        </w:rPr>
      </w:r>
    </w:p>
    <w:p xmlns:w14="http://schemas.microsoft.com/office/word/2010/wordml" w:rsidR="00325418" w:rsidRDefault="00325418" w14:paraId="1AF877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must meet as soon as practicable after appointment and organize itself by electing one of its members as chairman and other officers as the commission may consider necessary. Thereafter, the commission must meet as necessary to fulfill the duties required by this act at the call of the chairman or by a majority of the members. A quorum consists of six members. The commission may engage or employ staff or consultants as may be necessary and prudent to assist the commission in the performance of its duti</w:t>
      </w:r>
      <w:r>
        <w:rPr>
          <w:rFonts w:ascii="Times New Roman" w:hAnsi="Times New Roman" w:eastAsia="Times New Roman" w:cs="Times New Roman"/>
          <w:sz w:val="22"/>
          <w:szCs w:val="22"/>
        </w:rPr>
        <w:t>es and responsibilities. Any staff or consultants must possess an academic background or substantial career experience in one or more fields including, but not limited to, economics, government budgeting and administration, urban and regional economic development, economic forecasting, state and local public finance, or business;</w:t>
      </w:r>
      <w:r>
        <w:rPr>
          <w:rFonts w:ascii="Times New Roman" w:hAnsi="Times New Roman" w:eastAsia="Times New Roman" w:cs="Times New Roman"/>
          <w:sz w:val="22"/>
          <w:szCs w:val="22"/>
        </w:rPr>
      </w:r>
    </w:p>
    <w:p xmlns:w14="http://schemas.microsoft.com/office/word/2010/wordml" w:rsidR="00325418" w:rsidRDefault="00325418" w14:paraId="671C8D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shall serve without compensation, and are ineligible for the usual mileage, subsistence, and per diem allowed by law for members of state boards, committees, and commissions. Staffs of the Senate Finance Committee and the House Ways and Means Committee shall be available to assist the commission in its work. Any other expenses incurred by the commission shall be paid equally from each respective house's approved account subject to the approval of the Senate Operations and Management Committee and the S</w:t>
      </w:r>
      <w:r>
        <w:rPr>
          <w:rFonts w:ascii="Times New Roman" w:hAnsi="Times New Roman" w:eastAsia="Times New Roman" w:cs="Times New Roman"/>
          <w:sz w:val="22"/>
          <w:szCs w:val="22"/>
        </w:rPr>
        <w:t>peaker of the House;</w:t>
      </w:r>
      <w:r>
        <w:rPr>
          <w:rFonts w:ascii="Times New Roman" w:hAnsi="Times New Roman" w:eastAsia="Times New Roman" w:cs="Times New Roman"/>
          <w:sz w:val="22"/>
          <w:szCs w:val="22"/>
        </w:rPr>
      </w:r>
    </w:p>
    <w:p xmlns:w14="http://schemas.microsoft.com/office/word/2010/wordml" w:rsidR="00325418" w:rsidRDefault="00325418" w14:paraId="076632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unless authorized by a further or subsequent enactment, conclude the commission's business by January 1, 2011, at which time the commission is dissolved. The General Assembly may extend the dates by which the commission shall submit reports required by this act.</w:t>
      </w:r>
      <w:r>
        <w:rPr>
          <w:rFonts w:ascii="Times New Roman" w:hAnsi="Times New Roman" w:eastAsia="Times New Roman" w:cs="Times New Roman"/>
          <w:sz w:val="22"/>
          <w:szCs w:val="22"/>
        </w:rPr>
      </w:r>
    </w:p>
    <w:p xmlns:w14="http://schemas.microsoft.com/office/word/2010/wordml" w:rsidR="00325418" w:rsidRDefault="00325418" w14:paraId="610C1EFA" w14:textId="77777777">
      <w:pPr>
        <w:spacing w:before="0" w:after="0" w:line="240" w:lineRule="auto"/>
        <w:rPr>
          <w:rFonts w:ascii="Arial" w:hAnsi="Arial" w:cs="Arial"/>
        </w:rPr>
      </w:pPr>
      <w:r>
        <w:rPr>
          <w:rFonts w:ascii="Times New Roman" w:hAnsi="Times New Roman" w:eastAsia="Times New Roman" w:cs="Times New Roman"/>
          <w:sz w:val="22"/>
          <w:szCs w:val="22"/>
        </w:rPr>
        <w:tab/>
        <w:t>(C) The duties of the commission shall be to:</w:t>
      </w:r>
      <w:r>
        <w:rPr>
          <w:rFonts w:ascii="Times New Roman" w:hAnsi="Times New Roman" w:eastAsia="Times New Roman" w:cs="Times New Roman"/>
          <w:sz w:val="22"/>
          <w:szCs w:val="22"/>
        </w:rPr>
      </w:r>
    </w:p>
    <w:p xmlns:w14="http://schemas.microsoft.com/office/word/2010/wordml" w:rsidR="00325418" w:rsidRDefault="00325418" w14:paraId="22D34C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develop criteria for assessing the effectiveness of the current tax system structure, as well as the likely systemic impact of any proposed changes affecting tax revenues and report the criteria to the General Assembly within three months of the effective date of this act, provided that all such criteria must be designed with an emphasis on the systemic balance of the state's revenue structure from the standpoint of adequacy, equity, and efficiency and with the goal of maintaining and enhancing the Stat</w:t>
      </w:r>
      <w:r>
        <w:rPr>
          <w:rFonts w:ascii="Times New Roman" w:hAnsi="Times New Roman" w:eastAsia="Times New Roman" w:cs="Times New Roman"/>
          <w:sz w:val="22"/>
          <w:szCs w:val="22"/>
        </w:rPr>
        <w:t>e as an optimum competitor in efforts to attract businesses and individuals to locate, live, work, and invest in the State; and</w:t>
      </w:r>
      <w:r>
        <w:rPr>
          <w:rFonts w:ascii="Times New Roman" w:hAnsi="Times New Roman" w:eastAsia="Times New Roman" w:cs="Times New Roman"/>
          <w:sz w:val="22"/>
          <w:szCs w:val="22"/>
        </w:rPr>
      </w:r>
    </w:p>
    <w:p xmlns:w14="http://schemas.microsoft.com/office/word/2010/wordml" w:rsidR="00325418" w:rsidRDefault="00325418" w14:paraId="525CC4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later than March 15, 2010, prepare and deliver a report and recommendation to the Chairman of the Senate Finance Committee and the Chairman of the House Ways and Means Committee, including the text of an amendment that effectuates the recommendations. The commission's report must be a detailed, comprehensive, and careful evaluation of the state's tax system structure. The commission's report shall consider:</w:t>
      </w:r>
      <w:r>
        <w:rPr>
          <w:rFonts w:ascii="Times New Roman" w:hAnsi="Times New Roman" w:eastAsia="Times New Roman" w:cs="Times New Roman"/>
          <w:sz w:val="22"/>
          <w:szCs w:val="22"/>
        </w:rPr>
      </w:r>
    </w:p>
    <w:p xmlns:w14="http://schemas.microsoft.com/office/word/2010/wordml" w:rsidR="00325418" w:rsidRDefault="00325418" w14:paraId="5A0CE1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sales and use tax exemptions or limitations to be retained, modified, or repealed;</w:t>
      </w:r>
      <w:r>
        <w:rPr>
          <w:rFonts w:ascii="Times New Roman" w:hAnsi="Times New Roman" w:eastAsia="Times New Roman" w:cs="Times New Roman"/>
          <w:sz w:val="22"/>
          <w:szCs w:val="22"/>
        </w:rPr>
      </w:r>
    </w:p>
    <w:p xmlns:w14="http://schemas.microsoft.com/office/word/2010/wordml" w:rsidR="00325418" w:rsidRDefault="00325418" w14:paraId="6F3CB7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assessment of state and local taxes levied and other provisions affecting state and local revenue to fund the operation and responsibilities of state and local government, respectively; and</w:t>
      </w:r>
      <w:r>
        <w:rPr>
          <w:rFonts w:ascii="Times New Roman" w:hAnsi="Times New Roman" w:eastAsia="Times New Roman" w:cs="Times New Roman"/>
          <w:sz w:val="22"/>
          <w:szCs w:val="22"/>
        </w:rPr>
      </w:r>
    </w:p>
    <w:p xmlns:w14="http://schemas.microsoft.com/office/word/2010/wordml" w:rsidR="00325418" w:rsidRDefault="00325418" w14:paraId="078BDB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fee, fine, license, forfeiture, or Other Funds.</w:t>
      </w:r>
      <w:r>
        <w:rPr>
          <w:rFonts w:ascii="Times New Roman" w:hAnsi="Times New Roman" w:eastAsia="Times New Roman" w:cs="Times New Roman"/>
          <w:sz w:val="22"/>
          <w:szCs w:val="22"/>
        </w:rPr>
      </w:r>
    </w:p>
    <w:p xmlns:w14="http://schemas.microsoft.com/office/word/2010/wordml" w:rsidR="00325418" w:rsidRDefault="00325418" w14:paraId="24B3AE47" w14:textId="77777777">
      <w:pPr>
        <w:spacing w:before="0" w:after="0" w:line="240" w:lineRule="auto"/>
        <w:rPr>
          <w:rFonts w:ascii="Arial" w:hAnsi="Arial" w:cs="Arial"/>
        </w:rPr>
      </w:pPr>
      <w:r>
        <w:rPr>
          <w:rFonts w:ascii="Times New Roman" w:hAnsi="Times New Roman" w:eastAsia="Times New Roman" w:cs="Times New Roman"/>
          <w:sz w:val="22"/>
          <w:szCs w:val="22"/>
        </w:rPr>
        <w:tab/>
        <w:t>After reviewing the adequacy, equity, and efficiency of the state's revenue structure, the commission's report may recommend that no changes are necessary if it determines that such findings are warranted. Following the report and recommendation required by subsection (C)(2), the commission shall continue studying the subjects identified in subsection (C)(2). The commission may make further legislative recommendations at any time. Also, the commission must submit a report to the Chairman of the Senate Fina</w:t>
      </w:r>
      <w:r>
        <w:rPr>
          <w:rFonts w:ascii="Times New Roman" w:hAnsi="Times New Roman" w:eastAsia="Times New Roman" w:cs="Times New Roman"/>
          <w:sz w:val="22"/>
          <w:szCs w:val="22"/>
        </w:rPr>
        <w:t>nce Committee and the Chairman of the House Ways and Means Committee on August first and February first of each year detailing the commission's progress and points of focus.</w:t>
      </w:r>
      <w:r>
        <w:rPr>
          <w:rFonts w:ascii="Times New Roman" w:hAnsi="Times New Roman" w:eastAsia="Times New Roman" w:cs="Times New Roman"/>
          <w:sz w:val="22"/>
          <w:szCs w:val="22"/>
        </w:rPr>
      </w:r>
    </w:p>
    <w:p xmlns:w14="http://schemas.microsoft.com/office/word/2010/wordml" w:rsidR="00325418" w:rsidRDefault="00325418" w14:paraId="52A19180"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the scope of the commission's study, local taxes are defined as local levies related to ad valorem taxation, including, but not limited to, assessment ratios, classification and valuation of property, assessable transfers of interest, valuation limitation, local millages, and fee in lieu of taxes agreements; however, local taxes do not include the exemption of owner-occupied residential property as provided in Section 12-37-220(B)(47).</w:t>
      </w:r>
      <w:r>
        <w:rPr>
          <w:rFonts w:ascii="Times New Roman" w:hAnsi="Times New Roman" w:eastAsia="Times New Roman" w:cs="Times New Roman"/>
          <w:sz w:val="22"/>
          <w:szCs w:val="22"/>
        </w:rPr>
      </w:r>
    </w:p>
    <w:p xmlns:w14="http://schemas.microsoft.com/office/word/2010/wordml" w:rsidR="00325418" w:rsidRDefault="00325418" w14:paraId="7A43CC28"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commission's report may not recommend any action that would nullify any existing agreement entered into by a local government.</w:t>
      </w:r>
      <w:r>
        <w:rPr>
          <w:rFonts w:ascii="Times New Roman" w:hAnsi="Times New Roman" w:eastAsia="Times New Roman" w:cs="Times New Roman"/>
          <w:sz w:val="22"/>
          <w:szCs w:val="22"/>
        </w:rPr>
      </w:r>
    </w:p>
    <w:p xmlns:w14="http://schemas.microsoft.com/office/word/2010/wordml" w:rsidR="00325418" w:rsidRDefault="00325418" w14:paraId="61A0284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must forward its recommendation to the Board of Economic Advisors that must prepare a revenue impact detailing the sources of revenue at the state and local level the commission recommends should be increased or decreased, the projected amount of increase or decrease to each source of revenue, and the net gain or loss of total revenue at both the state and local levels that would result from the recommendation. The report must be attached to any legislative recommendation made by the commiss</w:t>
      </w:r>
      <w:r>
        <w:rPr>
          <w:rFonts w:ascii="Times New Roman" w:hAnsi="Times New Roman" w:eastAsia="Times New Roman" w:cs="Times New Roman"/>
          <w:sz w:val="22"/>
          <w:szCs w:val="22"/>
        </w:rPr>
        <w:t>ion prior to it being submitted to any member of the General Assembly.</w:t>
      </w:r>
      <w:r>
        <w:rPr>
          <w:rFonts w:ascii="Times New Roman" w:hAnsi="Times New Roman" w:eastAsia="Times New Roman" w:cs="Times New Roman"/>
          <w:sz w:val="22"/>
          <w:szCs w:val="22"/>
        </w:rPr>
      </w:r>
    </w:p>
    <w:p xmlns:w14="http://schemas.microsoft.com/office/word/2010/wordml" w:rsidR="00325418" w:rsidRDefault="00325418" w14:paraId="639E4B2A" w14:textId="77777777">
      <w:pPr>
        <w:spacing w:before="0" w:after="0" w:line="240" w:lineRule="auto"/>
        <w:rPr>
          <w:rFonts w:ascii="Arial" w:hAnsi="Arial" w:cs="Arial"/>
        </w:rPr>
      </w:pPr>
      <w:r>
        <w:rPr>
          <w:rFonts w:ascii="Times New Roman" w:hAnsi="Times New Roman" w:eastAsia="Times New Roman" w:cs="Times New Roman"/>
          <w:sz w:val="22"/>
          <w:szCs w:val="22"/>
        </w:rPr>
        <w:tab/>
        <w:t>(D) The text of any amending language pursuant to subsection (C)(2) must be delivered to the Chairman of the Senate Finance Committee, the Chairman of the House Ways and Means Committee, and upon request, to any member of the General Assembly.</w:t>
      </w:r>
      <w:r>
        <w:rPr>
          <w:rFonts w:ascii="Times New Roman" w:hAnsi="Times New Roman" w:eastAsia="Times New Roman" w:cs="Times New Roman"/>
          <w:sz w:val="22"/>
          <w:szCs w:val="22"/>
        </w:rPr>
      </w:r>
    </w:p>
    <w:p xmlns:w14="http://schemas.microsoft.com/office/word/2010/wordml" w:rsidR="00325418" w:rsidRDefault="00325418" w14:paraId="6A84B08C" w14:textId="77777777">
      <w:pPr>
        <w:spacing w:before="0" w:after="0" w:line="240" w:lineRule="auto"/>
        <w:rPr>
          <w:rFonts w:ascii="Arial" w:hAnsi="Arial" w:cs="Arial"/>
        </w:rPr>
      </w:pPr>
      <w:r>
        <w:rPr>
          <w:rFonts w:ascii="Times New Roman" w:hAnsi="Times New Roman" w:eastAsia="Times New Roman" w:cs="Times New Roman"/>
          <w:sz w:val="22"/>
          <w:szCs w:val="22"/>
        </w:rPr>
        <w:tab/>
        <w:t>(E) Further legislative recommendations made by the commission must be delivered to the Chairman of the Senate Finance Committee, the Chairman of the House Ways and Means Committee, and upon request, to any member of the General Assembly.</w:t>
      </w:r>
      <w:r>
        <w:rPr>
          <w:rFonts w:ascii="Times New Roman" w:hAnsi="Times New Roman" w:eastAsia="Times New Roman" w:cs="Times New Roman"/>
          <w:sz w:val="22"/>
          <w:szCs w:val="22"/>
        </w:rPr>
      </w:r>
    </w:p>
    <w:p xmlns:w14="http://schemas.microsoft.com/office/word/2010/wordml" w:rsidR="00325418" w:rsidRDefault="00325418" w14:paraId="19E259A0" w14:textId="77777777">
      <w:pPr>
        <w:spacing w:before="0" w:after="0" w:line="240" w:lineRule="auto"/>
        <w:rPr>
          <w:rFonts w:ascii="Arial" w:hAnsi="Arial" w:cs="Arial"/>
        </w:rPr>
      </w:pPr>
      <w:r>
        <w:rPr>
          <w:rFonts w:ascii="Times New Roman" w:hAnsi="Times New Roman" w:eastAsia="Times New Roman" w:cs="Times New Roman"/>
          <w:sz w:val="22"/>
          <w:szCs w:val="22"/>
        </w:rPr>
        <w:tab/>
        <w:t>(F) Commission members shall not receive information regarding the business of the commission from a lobbyist except through formal presentation to the commission at a meeting called in compliance with the Freedom of Information Act. Any lobbyist violating the provisions of this subsection is deemed guilty of a misdemeanor and, upon conviction, must be punished as provided in Section 2-17-130 of the 1976 Code.</w:t>
      </w:r>
      <w:r>
        <w:rPr>
          <w:rFonts w:ascii="Times New Roman" w:hAnsi="Times New Roman" w:eastAsia="Times New Roman" w:cs="Times New Roman"/>
          <w:sz w:val="22"/>
          <w:szCs w:val="22"/>
        </w:rPr>
      </w:r>
    </w:p>
    <w:p xmlns:w14="http://schemas.microsoft.com/office/word/2010/wordml" w:rsidR="00325418" w:rsidRDefault="00325418" w14:paraId="1A1A06FD" w14:textId="77777777">
      <w:pPr>
        <w:spacing w:before="0" w:after="0" w:line="240" w:lineRule="auto"/>
        <w:rPr>
          <w:rFonts w:ascii="Arial" w:hAnsi="Arial" w:cs="Arial"/>
        </w:rPr>
      </w:pPr>
      <w:r>
        <w:rPr>
          <w:rFonts w:ascii="Times New Roman" w:hAnsi="Times New Roman" w:eastAsia="Times New Roman" w:cs="Times New Roman"/>
          <w:sz w:val="22"/>
          <w:szCs w:val="22"/>
        </w:rPr>
        <w:tab/>
        <w:t>(G) In addition to those duties of the commission provided pursuant to subsection (C) of this section, the commission shall study and make recommendations to the General Assembly of the advantages and drawbacks of a revenue neutral replacement of the state individual and corporate income tax, state imposed sales and use tax, estate tax, bank tax, savings and loan association tax, and taxes on beer, wine, and alcoholic beverages with a broadly based consumption tax modeled on the proposed federal Fair Tax a</w:t>
      </w:r>
      <w:r>
        <w:rPr>
          <w:rFonts w:ascii="Times New Roman" w:hAnsi="Times New Roman" w:eastAsia="Times New Roman" w:cs="Times New Roman"/>
          <w:sz w:val="22"/>
          <w:szCs w:val="22"/>
        </w:rPr>
        <w:t>s that form of tax would have to be adapted to apply on the state level. In its study, the commission shall specifically consider how such a tax swap would affect jobs creation, savings and investment, and tax compliance costs for South Carolina taxpayers. The result of the study and recommendations required pursuant to this subsection must be made on the schedule provided in subsection (C)(2) of this section.</w:t>
      </w:r>
      <w:r>
        <w:rPr>
          <w:rFonts w:ascii="Times New Roman" w:hAnsi="Times New Roman" w:eastAsia="Times New Roman" w:cs="Times New Roman"/>
          <w:sz w:val="22"/>
          <w:szCs w:val="22"/>
        </w:rPr>
      </w:r>
    </w:p>
    <w:p xmlns:w14="http://schemas.microsoft.com/office/word/2010/wordml" w14:paraId="5BF74756" w14:textId="77777777">
      <w:pPr>
        <w:spacing w:before="0" w:after="0" w:line="240" w:lineRule="auto"/>
      </w:pPr>
      <w:r>
        <w:t/>
      </w:r>
    </w:p>
    <w:p xmlns:w14="http://schemas.microsoft.com/office/word/2010/wordml" w:rsidR="00325418" w:rsidRDefault="00325418" w14:paraId="11466063"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81, § 1, eff June 30, 2009.</w:t>
      </w:r>
      <w:r>
        <w:rPr>
          <w:rFonts w:ascii="Times New Roman" w:hAnsi="Times New Roman" w:eastAsia="Times New Roman" w:cs="Times New Roman"/>
          <w:sz w:val="22"/>
          <w:szCs w:val="22"/>
        </w:rPr>
      </w:r>
    </w:p>
    <w:p xmlns:w14="http://schemas.microsoft.com/office/word/2010/wordml" w:rsidR="00325418" w:rsidRDefault="00325418" w14:paraId="49F4B4D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3AA68B16" w14:textId="77777777">
      <w:pPr>
        <w:spacing w:before="0" w:after="0" w:line="240" w:lineRule="auto"/>
        <w:rPr>
          <w:rFonts w:ascii="Arial" w:hAnsi="Arial" w:cs="Arial"/>
        </w:rPr>
      </w:pPr>
      <w:r>
        <w:rPr>
          <w:rFonts w:ascii="Times New Roman" w:hAnsi="Times New Roman" w:eastAsia="Times New Roman" w:cs="Times New Roman"/>
          <w:sz w:val="22"/>
          <w:szCs w:val="22"/>
        </w:rPr>
        <w:t>2019 Act No. 1, § 97, provides as follows:</w:t>
      </w:r>
      <w:r>
        <w:rPr>
          <w:rFonts w:ascii="Times New Roman" w:hAnsi="Times New Roman" w:eastAsia="Times New Roman" w:cs="Times New Roman"/>
          <w:sz w:val="22"/>
          <w:szCs w:val="22"/>
        </w:rPr>
      </w:r>
    </w:p>
    <w:p xmlns:w14="http://schemas.microsoft.com/office/word/2010/wordml" w:rsidR="00325418" w:rsidRDefault="00325418" w14:paraId="2966499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97. The Code Commissioner is directed to change all references to 'President Pro Tempore', 'President Pro Tempore of the Senate', or 'President of the Senate Pro Tempore' not specifically addressed in this act to 'President of the Senate'."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