
<file path=[Content_Types].xml><?xml version="1.0" encoding="utf-8"?>
<Types xmlns="http://schemas.openxmlformats.org/package/2006/content-types">
  <Default Extension="xml" ContentType="application/vnd.openxmlformats-officedocument.extended-properties+xml"/>
  <Default Extension="psmdcp" ContentType="application/vnd.openxmlformats-package.core-properties+xml"/>
  <Default Extension="rels" ContentType="application/vnd.openxmlformats-package.relationships+xml"/>
  <Override PartName="/word/document.xml" ContentType="application/vnd.openxmlformats-officedocument.wordprocessingml.document.main+xml"/>
  <Override PartName="/word/webSettings.xml" ContentType="application/vnd.openxmlformats-officedocument.wordprocessingml.webSetting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35d41bbbe2234181" /><Relationship Type="http://schemas.openxmlformats.org/package/2006/relationships/metadata/core-properties" Target="/package/services/metadata/core-properties/67c4abbbd3574d6f84c223574a6c5c0c.psmdcp" Id="R8322be8c3d6643da" /></Relationships>
</file>

<file path=word/document.xml><?xml version="1.0" encoding="utf-8"?>
<w:document xmlns:w="http://schemas.openxmlformats.org/wordprocessingml/2006/main">
  <w:body>
    <w:p xmlns:w14="http://schemas.microsoft.com/office/word/2010/wordml" w:rsidR="00144AB1" w:rsidRDefault="00144AB1" w14:paraId="1B455FEC"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CHAPTER 5</w:t>
      </w:r>
      <w:r>
        <w:rPr>
          <w:rFonts w:ascii="Times New Roman" w:hAnsi="Times New Roman" w:eastAsia="Times New Roman" w:cs="Times New Roman"/>
          <w:sz w:val="22"/>
          <w:szCs w:val="22"/>
          <w:lang w:val="en-PH"/>
        </w:rPr>
      </w:r>
    </w:p>
    <w:p xmlns:w14="http://schemas.microsoft.com/office/word/2010/wordml" w:rsidR="00144AB1" w:rsidRDefault="00144AB1" w14:paraId="5EE97375" w14:textId="77777777">
      <w:pPr>
        <w:spacing w:before="0" w:after="0" w:line="240" w:lineRule="auto"/>
        <w:jc w:val="center"/>
        <w:rPr>
          <w:rFonts w:ascii="Arial" w:hAnsi="Arial" w:cs="Arial"/>
          <w:lang w:val="en-PH"/>
        </w:rPr>
      </w:pPr>
      <w:r>
        <w:rPr>
          <w:rFonts w:ascii="Times New Roman" w:hAnsi="Times New Roman" w:eastAsia="Times New Roman" w:cs="Times New Roman"/>
          <w:sz w:val="22"/>
          <w:szCs w:val="22"/>
          <w:lang w:val="en-PH"/>
        </w:rPr>
        <w:t>Change of Boundaries</w:t>
      </w:r>
      <w:r>
        <w:rPr>
          <w:rFonts w:ascii="Times New Roman" w:hAnsi="Times New Roman" w:eastAsia="Times New Roman" w:cs="Times New Roman"/>
          <w:sz w:val="22"/>
          <w:szCs w:val="22"/>
          <w:lang w:val="en-PH"/>
        </w:rPr>
      </w:r>
    </w:p>
    <w:p xmlns:w14="http://schemas.microsoft.com/office/word/2010/wordml" w:rsidR="00144AB1" w:rsidRDefault="00144AB1" w14:paraId="33A83B57" w14:textId="77777777">
      <w:pPr>
        <w:spacing w:before="0" w:after="0" w:line="240" w:lineRule="auto"/>
        <w:rPr>
          <w:rFonts w:ascii="Arial" w:hAnsi="Arial" w:cs="Arial"/>
          <w:lang w:val="en-PH"/>
        </w:rPr>
      </w:pPr>
    </w:p>
    <w:p xmlns:w14="http://schemas.microsoft.com/office/word/2010/wordml" w:rsidR="00144AB1" w:rsidRDefault="00144AB1" w14:paraId="2CC4C876"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4-5-120. Procedure for annexing part of a county.</w:t>
      </w:r>
      <w:r>
        <w:rPr>
          <w:rFonts w:ascii="Times New Roman" w:hAnsi="Times New Roman" w:eastAsia="Times New Roman" w:cs="Times New Roman"/>
          <w:b w:val="true"/>
          <w:sz w:val="22"/>
          <w:szCs w:val="22"/>
          <w:lang w:val="en-PH"/>
        </w:rPr>
      </w:r>
    </w:p>
    <w:p xmlns:w14="http://schemas.microsoft.com/office/word/2010/wordml" w:rsidR="00144AB1" w:rsidRDefault="00144AB1" w14:paraId="1EA1A56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Whenever the governing body of a county by resolution requests that a part of such county be merged with one or more adjoining counties or whenever ten percent of the registered voters in an area of one county petition in writing that such area be transferred to another county, the county governing body or the petitioners, as the case may be, shall deposit with the clerk of court of such county an amount of money sufficient to cover the expenses of surveys and plats and of the annexation commission and the</w:t>
      </w:r>
      <w:r>
        <w:rPr>
          <w:rFonts w:ascii="Times New Roman" w:hAnsi="Times New Roman" w:eastAsia="Times New Roman" w:cs="Times New Roman"/>
          <w:sz w:val="22"/>
          <w:szCs w:val="22"/>
          <w:lang w:val="en-PH"/>
        </w:rPr>
        <w:t xml:space="preserve"> election to be held to determine whether the proposed annexation shall be effected and shall file such resolution or petition in the office of the clerk of court of such county and transmit the petition or resolution to the Governor.</w:t>
      </w:r>
      <w:r>
        <w:rPr>
          <w:rFonts w:ascii="Times New Roman" w:hAnsi="Times New Roman" w:eastAsia="Times New Roman" w:cs="Times New Roman"/>
          <w:sz w:val="22"/>
          <w:szCs w:val="22"/>
          <w:lang w:val="en-PH"/>
        </w:rPr>
      </w:r>
    </w:p>
    <w:p xmlns:w14="http://schemas.microsoft.com/office/word/2010/wordml" w14:paraId="14461916" w14:textId="77777777">
      <w:pPr>
        <w:spacing w:before="0" w:after="0" w:line="240" w:lineRule="auto"/>
      </w:pPr>
      <w:r>
        <w:t/>
      </w:r>
    </w:p>
    <w:p xmlns:w14="http://schemas.microsoft.com/office/word/2010/wordml" w:rsidR="00144AB1" w:rsidRDefault="00144AB1" w14:paraId="4273EDE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697 § 1.</w:t>
      </w:r>
      <w:r>
        <w:rPr>
          <w:rFonts w:ascii="Times New Roman" w:hAnsi="Times New Roman" w:eastAsia="Times New Roman" w:cs="Times New Roman"/>
          <w:sz w:val="22"/>
          <w:szCs w:val="22"/>
          <w:lang w:val="en-PH"/>
        </w:rPr>
      </w:r>
    </w:p>
    <w:p xmlns:w14="http://schemas.microsoft.com/office/word/2010/wordml" w14:paraId="1FB2F457" w14:textId="77777777">
      <w:pPr>
        <w:spacing w:before="0" w:after="0" w:line="240" w:lineRule="auto"/>
      </w:pPr>
      <w:r>
        <w:t/>
      </w:r>
    </w:p>
    <w:p xmlns:w14="http://schemas.microsoft.com/office/word/2010/wordml" w:rsidR="00144AB1" w:rsidRDefault="00144AB1" w14:paraId="759799EE"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4-5-130. Appointment of commission for annexation.</w:t>
      </w:r>
      <w:r>
        <w:rPr>
          <w:rFonts w:ascii="Times New Roman" w:hAnsi="Times New Roman" w:eastAsia="Times New Roman" w:cs="Times New Roman"/>
          <w:b w:val="true"/>
          <w:sz w:val="22"/>
          <w:szCs w:val="22"/>
          <w:lang w:val="en-PH"/>
        </w:rPr>
      </w:r>
    </w:p>
    <w:p xmlns:w14="http://schemas.microsoft.com/office/word/2010/wordml" w:rsidR="00144AB1" w:rsidRDefault="00144AB1" w14:paraId="010A20A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When a request of a county governing body or a petition as prescribed in Section 4-5-120 has been presented to the Governor for changing the boundary line or lines between two counties, whereby a portion of the territory of one county would be annexed to another, the Governor shall within thirty days appoint a commission of four persons, two from the territory proposed to be annexed and two from the other territory of the county or counties from which such territory has theretofore been a part. Two of the </w:t>
      </w:r>
      <w:r>
        <w:rPr>
          <w:rFonts w:ascii="Times New Roman" w:hAnsi="Times New Roman" w:eastAsia="Times New Roman" w:cs="Times New Roman"/>
          <w:sz w:val="22"/>
          <w:szCs w:val="22"/>
          <w:lang w:val="en-PH"/>
        </w:rPr>
        <w:t>persons, if such are to be found, shall be opponents and two advocates of the proposed change of line.</w:t>
      </w:r>
      <w:r>
        <w:rPr>
          <w:rFonts w:ascii="Times New Roman" w:hAnsi="Times New Roman" w:eastAsia="Times New Roman" w:cs="Times New Roman"/>
          <w:sz w:val="22"/>
          <w:szCs w:val="22"/>
          <w:lang w:val="en-PH"/>
        </w:rPr>
      </w:r>
    </w:p>
    <w:p xmlns:w14="http://schemas.microsoft.com/office/word/2010/wordml" w14:paraId="51C5D339" w14:textId="77777777">
      <w:pPr>
        <w:spacing w:before="0" w:after="0" w:line="240" w:lineRule="auto"/>
      </w:pPr>
      <w:r>
        <w:t/>
      </w:r>
    </w:p>
    <w:p xmlns:w14="http://schemas.microsoft.com/office/word/2010/wordml" w:rsidR="00144AB1" w:rsidRDefault="00144AB1" w14:paraId="08F6B59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697 § 2.</w:t>
      </w:r>
      <w:r>
        <w:rPr>
          <w:rFonts w:ascii="Times New Roman" w:hAnsi="Times New Roman" w:eastAsia="Times New Roman" w:cs="Times New Roman"/>
          <w:sz w:val="22"/>
          <w:szCs w:val="22"/>
          <w:lang w:val="en-PH"/>
        </w:rPr>
      </w:r>
    </w:p>
    <w:p xmlns:w14="http://schemas.microsoft.com/office/word/2010/wordml" w14:paraId="1BCFECE5" w14:textId="77777777">
      <w:pPr>
        <w:spacing w:before="0" w:after="0" w:line="240" w:lineRule="auto"/>
      </w:pPr>
      <w:r>
        <w:t/>
      </w:r>
    </w:p>
    <w:p xmlns:w14="http://schemas.microsoft.com/office/word/2010/wordml" w:rsidR="00144AB1" w:rsidRDefault="00144AB1" w14:paraId="110A8B05"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4-5-140. Employment of surveyors to survey line; marking line on land.</w:t>
      </w:r>
      <w:r>
        <w:rPr>
          <w:rFonts w:ascii="Times New Roman" w:hAnsi="Times New Roman" w:eastAsia="Times New Roman" w:cs="Times New Roman"/>
          <w:b w:val="true"/>
          <w:sz w:val="22"/>
          <w:szCs w:val="22"/>
          <w:lang w:val="en-PH"/>
        </w:rPr>
      </w:r>
    </w:p>
    <w:p xmlns:w14="http://schemas.microsoft.com/office/word/2010/wordml" w:rsidR="00144AB1" w:rsidRDefault="00144AB1" w14:paraId="271616A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may contract for the survey and location of the proposed change of line and for such purpose may employ three competent disinterested surveyors, who are nonresidents of the counties affected, two to be selected by the commission and the third by the two selected by the commission. Such surveyors shall clearly mark the proposed change of line upon the land with due regard to all legal provisions and limitations and certify plats showing such line.</w:t>
      </w:r>
      <w:r>
        <w:rPr>
          <w:rFonts w:ascii="Times New Roman" w:hAnsi="Times New Roman" w:eastAsia="Times New Roman" w:cs="Times New Roman"/>
          <w:sz w:val="22"/>
          <w:szCs w:val="22"/>
          <w:lang w:val="en-PH"/>
        </w:rPr>
      </w:r>
    </w:p>
    <w:p xmlns:w14="http://schemas.microsoft.com/office/word/2010/wordml" w14:paraId="1270A3AB" w14:textId="77777777">
      <w:pPr>
        <w:spacing w:before="0" w:after="0" w:line="240" w:lineRule="auto"/>
      </w:pPr>
      <w:r>
        <w:t/>
      </w:r>
    </w:p>
    <w:p xmlns:w14="http://schemas.microsoft.com/office/word/2010/wordml" w:rsidR="00144AB1" w:rsidRDefault="00144AB1" w14:paraId="76F8F97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697 § 3.</w:t>
      </w:r>
      <w:r>
        <w:rPr>
          <w:rFonts w:ascii="Times New Roman" w:hAnsi="Times New Roman" w:eastAsia="Times New Roman" w:cs="Times New Roman"/>
          <w:sz w:val="22"/>
          <w:szCs w:val="22"/>
          <w:lang w:val="en-PH"/>
        </w:rPr>
      </w:r>
    </w:p>
    <w:p xmlns:w14="http://schemas.microsoft.com/office/word/2010/wordml" w14:paraId="699C550B" w14:textId="77777777">
      <w:pPr>
        <w:spacing w:before="0" w:after="0" w:line="240" w:lineRule="auto"/>
      </w:pPr>
      <w:r>
        <w:t/>
      </w:r>
    </w:p>
    <w:p xmlns:w14="http://schemas.microsoft.com/office/word/2010/wordml" w:rsidR="00144AB1" w:rsidRDefault="00144AB1" w14:paraId="5F85F42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4-5-150. Filing of plats; deposit of money to cover expenses.</w:t>
      </w:r>
      <w:r>
        <w:rPr>
          <w:rFonts w:ascii="Times New Roman" w:hAnsi="Times New Roman" w:eastAsia="Times New Roman" w:cs="Times New Roman"/>
          <w:b w:val="true"/>
          <w:sz w:val="22"/>
          <w:szCs w:val="22"/>
          <w:lang w:val="en-PH"/>
        </w:rPr>
      </w:r>
    </w:p>
    <w:p xmlns:w14="http://schemas.microsoft.com/office/word/2010/wordml" w:rsidR="00144AB1" w:rsidRDefault="00144AB1" w14:paraId="577406F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Certified plats of such line shall be filed with the Secretary of State and with the respective clerks of court of each county affected thereby and a deposit of an amount of money sufficient to cover expenses of survey and plats and other necessary expenses including advertising shall be made with the treasurer of the county whose territory is proposed to be reduced by those requesting or petitioning for the change of line.</w:t>
      </w:r>
      <w:r>
        <w:rPr>
          <w:rFonts w:ascii="Times New Roman" w:hAnsi="Times New Roman" w:eastAsia="Times New Roman" w:cs="Times New Roman"/>
          <w:sz w:val="22"/>
          <w:szCs w:val="22"/>
          <w:lang w:val="en-PH"/>
        </w:rPr>
      </w:r>
    </w:p>
    <w:p xmlns:w14="http://schemas.microsoft.com/office/word/2010/wordml" w14:paraId="2150D328" w14:textId="77777777">
      <w:pPr>
        <w:spacing w:before="0" w:after="0" w:line="240" w:lineRule="auto"/>
      </w:pPr>
      <w:r>
        <w:t/>
      </w:r>
    </w:p>
    <w:p xmlns:w14="http://schemas.microsoft.com/office/word/2010/wordml" w:rsidR="00144AB1" w:rsidRDefault="00144AB1" w14:paraId="41029EC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697 § 4.</w:t>
      </w:r>
      <w:r>
        <w:rPr>
          <w:rFonts w:ascii="Times New Roman" w:hAnsi="Times New Roman" w:eastAsia="Times New Roman" w:cs="Times New Roman"/>
          <w:sz w:val="22"/>
          <w:szCs w:val="22"/>
          <w:lang w:val="en-PH"/>
        </w:rPr>
      </w:r>
    </w:p>
    <w:p xmlns:w14="http://schemas.microsoft.com/office/word/2010/wordml" w14:paraId="244AC827" w14:textId="77777777">
      <w:pPr>
        <w:spacing w:before="0" w:after="0" w:line="240" w:lineRule="auto"/>
      </w:pPr>
      <w:r>
        <w:t/>
      </w:r>
    </w:p>
    <w:p xmlns:w14="http://schemas.microsoft.com/office/word/2010/wordml" w:rsidR="00144AB1" w:rsidRDefault="00144AB1" w14:paraId="1B1FF7A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4-5-160. Commission to report all relevant facts.</w:t>
      </w:r>
      <w:r>
        <w:rPr>
          <w:rFonts w:ascii="Times New Roman" w:hAnsi="Times New Roman" w:eastAsia="Times New Roman" w:cs="Times New Roman"/>
          <w:b w:val="true"/>
          <w:sz w:val="22"/>
          <w:szCs w:val="22"/>
          <w:lang w:val="en-PH"/>
        </w:rPr>
      </w:r>
    </w:p>
    <w:p xmlns:w14="http://schemas.microsoft.com/office/word/2010/wordml" w:rsidR="00144AB1" w:rsidRDefault="00144AB1" w14:paraId="1F2724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commission shall carefully investigate all facts relating to the area, population and assessed property values of the territory proposed to be severed and that remaining, the proximity of the line to any courthouse and the proper amount of indebtedness of the county losing area to be assessed to the county gaining such area and shall report in writing to the Governor upon all such relevant matters as the Governor may direct for his information. The commission shall also report to the Governor an itemiz</w:t>
      </w:r>
      <w:r>
        <w:rPr>
          <w:rFonts w:ascii="Times New Roman" w:hAnsi="Times New Roman" w:eastAsia="Times New Roman" w:cs="Times New Roman"/>
          <w:sz w:val="22"/>
          <w:szCs w:val="22"/>
          <w:lang w:val="en-PH"/>
        </w:rPr>
        <w:t>ed statement of the expense of the survey and plats.</w:t>
      </w:r>
      <w:r>
        <w:rPr>
          <w:rFonts w:ascii="Times New Roman" w:hAnsi="Times New Roman" w:eastAsia="Times New Roman" w:cs="Times New Roman"/>
          <w:sz w:val="22"/>
          <w:szCs w:val="22"/>
          <w:lang w:val="en-PH"/>
        </w:rPr>
      </w:r>
    </w:p>
    <w:p xmlns:w14="http://schemas.microsoft.com/office/word/2010/wordml" w14:paraId="411EB41E" w14:textId="77777777">
      <w:pPr>
        <w:spacing w:before="0" w:after="0" w:line="240" w:lineRule="auto"/>
      </w:pPr>
      <w:r>
        <w:t/>
      </w:r>
    </w:p>
    <w:p xmlns:w14="http://schemas.microsoft.com/office/word/2010/wordml" w:rsidR="00144AB1" w:rsidRDefault="00144AB1" w14:paraId="4531C77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697 § 5.</w:t>
      </w:r>
      <w:r>
        <w:rPr>
          <w:rFonts w:ascii="Times New Roman" w:hAnsi="Times New Roman" w:eastAsia="Times New Roman" w:cs="Times New Roman"/>
          <w:sz w:val="22"/>
          <w:szCs w:val="22"/>
          <w:lang w:val="en-PH"/>
        </w:rPr>
      </w:r>
    </w:p>
    <w:p xmlns:w14="http://schemas.microsoft.com/office/word/2010/wordml" w14:paraId="58EDF3B0" w14:textId="77777777">
      <w:pPr>
        <w:spacing w:before="0" w:after="0" w:line="240" w:lineRule="auto"/>
      </w:pPr>
      <w:r>
        <w:t/>
      </w:r>
    </w:p>
    <w:p xmlns:w14="http://schemas.microsoft.com/office/word/2010/wordml" w:rsidR="00144AB1" w:rsidRDefault="00144AB1" w14:paraId="660FB0F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4-5-170. Governor to order election; voting place; eligible electors.</w:t>
      </w:r>
      <w:r>
        <w:rPr>
          <w:rFonts w:ascii="Times New Roman" w:hAnsi="Times New Roman" w:eastAsia="Times New Roman" w:cs="Times New Roman"/>
          <w:b w:val="true"/>
          <w:sz w:val="22"/>
          <w:szCs w:val="22"/>
          <w:lang w:val="en-PH"/>
        </w:rPr>
      </w:r>
    </w:p>
    <w:p xmlns:w14="http://schemas.microsoft.com/office/word/2010/wordml" w:rsidR="00144AB1" w:rsidRDefault="00144AB1" w14:paraId="3AB1A1B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(A) Upon satisfactory compliance with Sections 4-5-120 to 4-5-160, the Governor shall order an election to be held in an area sought to be transferred and an election to be held in the county to which the area is proposed to be transferred. If there is no established voting place in the area proposed to be transferred, the Governor in his order of election shall designate the place or places at which the voters in the area shall vote. All qualified electors of the area proposed to be annexed and the county</w:t>
      </w:r>
      <w:r>
        <w:rPr>
          <w:rFonts w:ascii="Times New Roman" w:hAnsi="Times New Roman" w:eastAsia="Times New Roman" w:cs="Times New Roman"/>
          <w:sz w:val="22"/>
          <w:szCs w:val="22"/>
          <w:lang w:val="en-PH"/>
        </w:rPr>
        <w:t xml:space="preserve"> to which the area is proposed to be annexed are eligible to vote in the elections.</w:t>
      </w:r>
      <w:r>
        <w:rPr>
          <w:rFonts w:ascii="Times New Roman" w:hAnsi="Times New Roman" w:eastAsia="Times New Roman" w:cs="Times New Roman"/>
          <w:sz w:val="22"/>
          <w:szCs w:val="22"/>
          <w:lang w:val="en-PH"/>
        </w:rPr>
      </w:r>
    </w:p>
    <w:p xmlns:w14="http://schemas.microsoft.com/office/word/2010/wordml" w:rsidR="00144AB1" w:rsidRDefault="00144AB1" w14:paraId="0C05AD1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(B) Where the area proposed to be annexed is less than fifty acres in size and is titled in the name of ten or fewer freeholders as defined in Section 5-3-240 and upon satisfactory compliance with Sections 4-5-120 through 4-5-160, the Governor shall order the county board of elections in the county in which the area proposed to be annexed is located to canvass the qualified electors residing in the area as to whether the area proposed to be annexed should be transferred to the annexing county. Notice of th</w:t>
      </w:r>
      <w:r>
        <w:rPr>
          <w:rFonts w:ascii="Times New Roman" w:hAnsi="Times New Roman" w:eastAsia="Times New Roman" w:cs="Times New Roman"/>
          <w:sz w:val="22"/>
          <w:szCs w:val="22"/>
          <w:lang w:val="en-PH"/>
        </w:rPr>
        <w:t>e canvassing must be given to the qualified electors residing in the area proposed to be annexed by certified mail. The canvassing of the qualified electors must be in the form of a census taken by the county board of elections on the third Tuesday after the notice is given or attempted. If the county commission of elections certifies that two-thirds of the qualified electors in the area proposed to be annexed favor annexation, the governing body of the county to which the area is proposed to be transferred</w:t>
      </w:r>
      <w:r>
        <w:rPr>
          <w:rFonts w:ascii="Times New Roman" w:hAnsi="Times New Roman" w:eastAsia="Times New Roman" w:cs="Times New Roman"/>
          <w:sz w:val="22"/>
          <w:szCs w:val="22"/>
          <w:lang w:val="en-PH"/>
        </w:rPr>
        <w:t>, upon the concurring vote of the governing body of the county from which the area is proposed to be transferred, may vote to require the General Assembly to ratify the transfer of property under Section 4-5-220.</w:t>
      </w:r>
      <w:r>
        <w:rPr>
          <w:rFonts w:ascii="Times New Roman" w:hAnsi="Times New Roman" w:eastAsia="Times New Roman" w:cs="Times New Roman"/>
          <w:sz w:val="22"/>
          <w:szCs w:val="22"/>
          <w:lang w:val="en-PH"/>
        </w:rPr>
      </w:r>
    </w:p>
    <w:p xmlns:w14="http://schemas.microsoft.com/office/word/2010/wordml" w14:paraId="07EE5E42" w14:textId="77777777">
      <w:pPr>
        <w:spacing w:before="0" w:after="0" w:line="240" w:lineRule="auto"/>
      </w:pPr>
      <w:r>
        <w:t/>
      </w:r>
    </w:p>
    <w:p xmlns:w14="http://schemas.microsoft.com/office/word/2010/wordml" w:rsidR="00144AB1" w:rsidRDefault="00144AB1" w14:paraId="5849AFD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697 § 6; 1988 Act No. 520, eff May 18, 1988.</w:t>
      </w:r>
      <w:r>
        <w:rPr>
          <w:rFonts w:ascii="Times New Roman" w:hAnsi="Times New Roman" w:eastAsia="Times New Roman" w:cs="Times New Roman"/>
          <w:sz w:val="22"/>
          <w:szCs w:val="22"/>
          <w:lang w:val="en-PH"/>
        </w:rPr>
      </w:r>
    </w:p>
    <w:p xmlns:w14="http://schemas.microsoft.com/office/word/2010/wordml" w:rsidR="00144AB1" w:rsidRDefault="00144AB1" w14:paraId="7F423DCB"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44AB1" w:rsidRDefault="00144AB1" w14:paraId="5055F71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1988 amendment made grammatical changes, redesignated the first paragraph as subsection (A), and added subsection (B) relating to canvassing.</w:t>
      </w:r>
      <w:r>
        <w:rPr>
          <w:rFonts w:ascii="Times New Roman" w:hAnsi="Times New Roman" w:eastAsia="Times New Roman" w:cs="Times New Roman"/>
          <w:sz w:val="22"/>
          <w:szCs w:val="22"/>
          <w:lang w:val="en-PH"/>
        </w:rPr>
      </w:r>
    </w:p>
    <w:p xmlns:w14="http://schemas.microsoft.com/office/word/2010/wordml" w14:paraId="5188A7BB" w14:textId="77777777">
      <w:pPr>
        <w:spacing w:before="0" w:after="0" w:line="240" w:lineRule="auto"/>
      </w:pPr>
      <w:r>
        <w:t/>
      </w:r>
    </w:p>
    <w:p xmlns:w14="http://schemas.microsoft.com/office/word/2010/wordml" w:rsidR="00144AB1" w:rsidRDefault="00144AB1" w14:paraId="7194B4EB"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4-5-180. Conduct of elections.</w:t>
      </w:r>
      <w:r>
        <w:rPr>
          <w:rFonts w:ascii="Times New Roman" w:hAnsi="Times New Roman" w:eastAsia="Times New Roman" w:cs="Times New Roman"/>
          <w:b w:val="true"/>
          <w:sz w:val="22"/>
          <w:szCs w:val="22"/>
          <w:lang w:val="en-PH"/>
        </w:rPr>
      </w:r>
    </w:p>
    <w:p xmlns:w14="http://schemas.microsoft.com/office/word/2010/wordml" w:rsidR="00144AB1" w:rsidRDefault="00144AB1" w14:paraId="12DDB3D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as provided in Section 4-5-170(B), the elections called for must be conducted at the time specified in the Governor's order by the respective election commissions of the two counties in accordance with the applicable constitutional and statutory provisions relating to elections.</w:t>
      </w:r>
      <w:r>
        <w:rPr>
          <w:rFonts w:ascii="Times New Roman" w:hAnsi="Times New Roman" w:eastAsia="Times New Roman" w:cs="Times New Roman"/>
          <w:sz w:val="22"/>
          <w:szCs w:val="22"/>
          <w:lang w:val="en-PH"/>
        </w:rPr>
      </w:r>
    </w:p>
    <w:p xmlns:w14="http://schemas.microsoft.com/office/word/2010/wordml" w14:paraId="2CBC9384" w14:textId="77777777">
      <w:pPr>
        <w:spacing w:before="0" w:after="0" w:line="240" w:lineRule="auto"/>
      </w:pPr>
      <w:r>
        <w:t/>
      </w:r>
    </w:p>
    <w:p xmlns:w14="http://schemas.microsoft.com/office/word/2010/wordml" w:rsidR="00144AB1" w:rsidRDefault="00144AB1" w14:paraId="704153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697 § 7; 1988 Act No. 520, eff May 18, 1988.</w:t>
      </w:r>
      <w:r>
        <w:rPr>
          <w:rFonts w:ascii="Times New Roman" w:hAnsi="Times New Roman" w:eastAsia="Times New Roman" w:cs="Times New Roman"/>
          <w:sz w:val="22"/>
          <w:szCs w:val="22"/>
          <w:lang w:val="en-PH"/>
        </w:rPr>
      </w:r>
    </w:p>
    <w:p xmlns:w14="http://schemas.microsoft.com/office/word/2010/wordml" w:rsidR="00144AB1" w:rsidRDefault="00144AB1" w14:paraId="5A14D39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44AB1" w:rsidRDefault="00144AB1" w14:paraId="093D29AC"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1988 amendment added a reference to § 4-5-170(B).</w:t>
      </w:r>
      <w:r>
        <w:rPr>
          <w:rFonts w:ascii="Times New Roman" w:hAnsi="Times New Roman" w:eastAsia="Times New Roman" w:cs="Times New Roman"/>
          <w:sz w:val="22"/>
          <w:szCs w:val="22"/>
          <w:lang w:val="en-PH"/>
        </w:rPr>
      </w:r>
    </w:p>
    <w:p xmlns:w14="http://schemas.microsoft.com/office/word/2010/wordml" w14:paraId="2B8C1050" w14:textId="77777777">
      <w:pPr>
        <w:spacing w:before="0" w:after="0" w:line="240" w:lineRule="auto"/>
      </w:pPr>
      <w:r>
        <w:t/>
      </w:r>
    </w:p>
    <w:p xmlns:w14="http://schemas.microsoft.com/office/word/2010/wordml" w:rsidR="00144AB1" w:rsidRDefault="00144AB1" w14:paraId="0BE2D1F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4-5-190. Election results; canvass of returns in annexed area.</w:t>
      </w:r>
      <w:r>
        <w:rPr>
          <w:rFonts w:ascii="Times New Roman" w:hAnsi="Times New Roman" w:eastAsia="Times New Roman" w:cs="Times New Roman"/>
          <w:b w:val="true"/>
          <w:sz w:val="22"/>
          <w:szCs w:val="22"/>
          <w:lang w:val="en-PH"/>
        </w:rPr>
      </w:r>
    </w:p>
    <w:p xmlns:w14="http://schemas.microsoft.com/office/word/2010/wordml" w:rsidR="00144AB1" w:rsidRDefault="00144AB1" w14:paraId="69F05AB8"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as provided for in Section 4-5-170(B), the commissioners of elections for the county from which the area is proposed to be transferred shall canvass the returns of the managers of each precinct in the area seeking annexation in their county as the returns are canvassed in general elections and shall certify the results of the canvassing in a tabulated statement of the vote at each precinct to the Secretary of State who shall transmit a tabulated statement of the vote at each precinct of the county t</w:t>
      </w:r>
      <w:r>
        <w:rPr>
          <w:rFonts w:ascii="Times New Roman" w:hAnsi="Times New Roman" w:eastAsia="Times New Roman" w:cs="Times New Roman"/>
          <w:sz w:val="22"/>
          <w:szCs w:val="22"/>
          <w:lang w:val="en-PH"/>
        </w:rPr>
        <w:t>o the Senate and House of Representatives at its next session.</w:t>
      </w:r>
      <w:r>
        <w:rPr>
          <w:rFonts w:ascii="Times New Roman" w:hAnsi="Times New Roman" w:eastAsia="Times New Roman" w:cs="Times New Roman"/>
          <w:sz w:val="22"/>
          <w:szCs w:val="22"/>
          <w:lang w:val="en-PH"/>
        </w:rPr>
      </w:r>
    </w:p>
    <w:p xmlns:w14="http://schemas.microsoft.com/office/word/2010/wordml" w14:paraId="198BA4D1" w14:textId="77777777">
      <w:pPr>
        <w:spacing w:before="0" w:after="0" w:line="240" w:lineRule="auto"/>
      </w:pPr>
      <w:r>
        <w:t/>
      </w:r>
    </w:p>
    <w:p xmlns:w14="http://schemas.microsoft.com/office/word/2010/wordml" w:rsidR="00144AB1" w:rsidRDefault="00144AB1" w14:paraId="583FD6D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697 § 8; 1988 Act No. 520, eff May 18, 1988.</w:t>
      </w:r>
      <w:r>
        <w:rPr>
          <w:rFonts w:ascii="Times New Roman" w:hAnsi="Times New Roman" w:eastAsia="Times New Roman" w:cs="Times New Roman"/>
          <w:sz w:val="22"/>
          <w:szCs w:val="22"/>
          <w:lang w:val="en-PH"/>
        </w:rPr>
      </w:r>
    </w:p>
    <w:p xmlns:w14="http://schemas.microsoft.com/office/word/2010/wordml" w:rsidR="00144AB1" w:rsidRDefault="00144AB1" w14:paraId="369135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44AB1" w:rsidRDefault="00144AB1" w14:paraId="458E4F1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1988 amendment added a reference to § 4-5-170(B) and made grammatical changes.</w:t>
      </w:r>
      <w:r>
        <w:rPr>
          <w:rFonts w:ascii="Times New Roman" w:hAnsi="Times New Roman" w:eastAsia="Times New Roman" w:cs="Times New Roman"/>
          <w:sz w:val="22"/>
          <w:szCs w:val="22"/>
          <w:lang w:val="en-PH"/>
        </w:rPr>
      </w:r>
    </w:p>
    <w:p xmlns:w14="http://schemas.microsoft.com/office/word/2010/wordml" w14:paraId="093245C4" w14:textId="77777777">
      <w:pPr>
        <w:spacing w:before="0" w:after="0" w:line="240" w:lineRule="auto"/>
      </w:pPr>
      <w:r>
        <w:t/>
      </w:r>
    </w:p>
    <w:p xmlns:w14="http://schemas.microsoft.com/office/word/2010/wordml" w:rsidR="00144AB1" w:rsidRDefault="00144AB1" w14:paraId="624EF829"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4-5-200. Election results; canvass of returns in annexing area.</w:t>
      </w:r>
      <w:r>
        <w:rPr>
          <w:rFonts w:ascii="Times New Roman" w:hAnsi="Times New Roman" w:eastAsia="Times New Roman" w:cs="Times New Roman"/>
          <w:b w:val="true"/>
          <w:sz w:val="22"/>
          <w:szCs w:val="22"/>
          <w:lang w:val="en-PH"/>
        </w:rPr>
      </w:r>
    </w:p>
    <w:p xmlns:w14="http://schemas.microsoft.com/office/word/2010/wordml" w:rsidR="00144AB1" w:rsidRDefault="00144AB1" w14:paraId="4C5A44B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Except as provided in Section 4-5-170(B), the commissioners of election for the county to which the area is proposed to be transferred shall canvass the returns of the managers of each voting place in the county as the returns are canvassed in the general elections and shall certify the results of the canvass in a tabulated statement of the vote at each polling place to the Secretary of State who shall transmit a tabulated statement of the vote at each polling place to the General Assembly for action as pr</w:t>
      </w:r>
      <w:r>
        <w:rPr>
          <w:rFonts w:ascii="Times New Roman" w:hAnsi="Times New Roman" w:eastAsia="Times New Roman" w:cs="Times New Roman"/>
          <w:sz w:val="22"/>
          <w:szCs w:val="22"/>
          <w:lang w:val="en-PH"/>
        </w:rPr>
        <w:t>ovided for in Section 4-5-220.</w:t>
      </w:r>
      <w:r>
        <w:rPr>
          <w:rFonts w:ascii="Times New Roman" w:hAnsi="Times New Roman" w:eastAsia="Times New Roman" w:cs="Times New Roman"/>
          <w:sz w:val="22"/>
          <w:szCs w:val="22"/>
          <w:lang w:val="en-PH"/>
        </w:rPr>
      </w:r>
    </w:p>
    <w:p xmlns:w14="http://schemas.microsoft.com/office/word/2010/wordml" w14:paraId="61A749DA" w14:textId="77777777">
      <w:pPr>
        <w:spacing w:before="0" w:after="0" w:line="240" w:lineRule="auto"/>
      </w:pPr>
      <w:r>
        <w:t/>
      </w:r>
    </w:p>
    <w:p xmlns:w14="http://schemas.microsoft.com/office/word/2010/wordml" w:rsidR="00144AB1" w:rsidRDefault="00144AB1" w14:paraId="27966CEE"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697 § 9; 1988 Act No. 520, eff May 18, 1988.</w:t>
      </w:r>
      <w:r>
        <w:rPr>
          <w:rFonts w:ascii="Times New Roman" w:hAnsi="Times New Roman" w:eastAsia="Times New Roman" w:cs="Times New Roman"/>
          <w:sz w:val="22"/>
          <w:szCs w:val="22"/>
          <w:lang w:val="en-PH"/>
        </w:rPr>
      </w:r>
    </w:p>
    <w:p xmlns:w14="http://schemas.microsoft.com/office/word/2010/wordml" w:rsidR="00144AB1" w:rsidRDefault="00144AB1" w14:paraId="48F9CDF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44AB1" w:rsidRDefault="00144AB1" w14:paraId="2EC01B70"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1988 amendment made grammatical changes and added a reference to § 4-5-170(B).</w:t>
      </w:r>
      <w:r>
        <w:rPr>
          <w:rFonts w:ascii="Times New Roman" w:hAnsi="Times New Roman" w:eastAsia="Times New Roman" w:cs="Times New Roman"/>
          <w:sz w:val="22"/>
          <w:szCs w:val="22"/>
          <w:lang w:val="en-PH"/>
        </w:rPr>
      </w:r>
    </w:p>
    <w:p xmlns:w14="http://schemas.microsoft.com/office/word/2010/wordml" w14:paraId="47E735B2" w14:textId="77777777">
      <w:pPr>
        <w:spacing w:before="0" w:after="0" w:line="240" w:lineRule="auto"/>
      </w:pPr>
      <w:r>
        <w:t/>
      </w:r>
    </w:p>
    <w:p xmlns:w14="http://schemas.microsoft.com/office/word/2010/wordml" w:rsidR="00144AB1" w:rsidRDefault="00144AB1" w14:paraId="505A0BB8"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4-5-210. Protests or contests; appeals.</w:t>
      </w:r>
      <w:r>
        <w:rPr>
          <w:rFonts w:ascii="Times New Roman" w:hAnsi="Times New Roman" w:eastAsia="Times New Roman" w:cs="Times New Roman"/>
          <w:b w:val="true"/>
          <w:sz w:val="22"/>
          <w:szCs w:val="22"/>
          <w:lang w:val="en-PH"/>
        </w:rPr>
      </w:r>
    </w:p>
    <w:p xmlns:w14="http://schemas.microsoft.com/office/word/2010/wordml" w:rsidR="00144AB1" w:rsidRDefault="00144AB1" w14:paraId="331EC07D"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r>
      <w:r>
        <w:rPr>
          <w:rFonts w:ascii="Times New Roman" w:hAnsi="Times New Roman" w:eastAsia="Times New Roman" w:cs="Times New Roman"/>
          <w:sz w:val="22"/>
          <w:szCs w:val="22"/>
          <w:lang w:val="en-PH"/>
        </w:rPr>
        <w:t>The commissioners of election respectively as judicial officers shall decide all cases of protest or contest in the areas of their jurisdiction that may arise in such elections and their decisions shall be final and conclusive evidence of the result of the elections unless appealed from within five days to the Court of Common Pleas of the county in which the election was held.</w:t>
      </w:r>
      <w:r>
        <w:rPr>
          <w:rFonts w:ascii="Times New Roman" w:hAnsi="Times New Roman" w:eastAsia="Times New Roman" w:cs="Times New Roman"/>
          <w:sz w:val="22"/>
          <w:szCs w:val="22"/>
          <w:lang w:val="en-PH"/>
        </w:rPr>
      </w:r>
    </w:p>
    <w:p xmlns:w14="http://schemas.microsoft.com/office/word/2010/wordml" w14:paraId="580F3E19" w14:textId="77777777">
      <w:pPr>
        <w:spacing w:before="0" w:after="0" w:line="240" w:lineRule="auto"/>
      </w:pPr>
      <w:r>
        <w:t/>
      </w:r>
    </w:p>
    <w:p xmlns:w14="http://schemas.microsoft.com/office/word/2010/wordml" w:rsidR="00144AB1" w:rsidRDefault="00144AB1" w14:paraId="0E402EB1"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697 § 10.</w:t>
      </w:r>
      <w:r>
        <w:rPr>
          <w:rFonts w:ascii="Times New Roman" w:hAnsi="Times New Roman" w:eastAsia="Times New Roman" w:cs="Times New Roman"/>
          <w:sz w:val="22"/>
          <w:szCs w:val="22"/>
          <w:lang w:val="en-PH"/>
        </w:rPr>
      </w:r>
    </w:p>
    <w:p xmlns:w14="http://schemas.microsoft.com/office/word/2010/wordml" w14:paraId="6C3AFEB0" w14:textId="77777777">
      <w:pPr>
        <w:spacing w:before="0" w:after="0" w:line="240" w:lineRule="auto"/>
      </w:pPr>
      <w:r>
        <w:t/>
      </w:r>
    </w:p>
    <w:p xmlns:w14="http://schemas.microsoft.com/office/word/2010/wordml" w:rsidR="00144AB1" w:rsidRDefault="00144AB1" w14:paraId="265A62E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4-5-220. Alteration of county lines by General Assembly.</w:t>
      </w:r>
      <w:r>
        <w:rPr>
          <w:rFonts w:ascii="Times New Roman" w:hAnsi="Times New Roman" w:eastAsia="Times New Roman" w:cs="Times New Roman"/>
          <w:b w:val="true"/>
          <w:sz w:val="22"/>
          <w:szCs w:val="22"/>
          <w:lang w:val="en-PH"/>
        </w:rPr>
      </w:r>
    </w:p>
    <w:p xmlns:w14="http://schemas.microsoft.com/office/word/2010/wordml" w:rsidR="00144AB1" w:rsidRDefault="00144AB1" w14:paraId="652BB61F"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The General Assembly upon receipt of the certified returns shall as soon as practicable alter the county line or lines in accordance with the request or petition if two-thirds of the qualified electors voting or otherwise indicating their preference, under Section 4-5-170(B), on the question in the area to be transferred vote or otherwise indicate, under Section 4-5-170(B), in favor of the transfer and if a majority of the qualified electors voting in the county to which the transfer is proposed or the mem</w:t>
      </w:r>
      <w:r>
        <w:rPr>
          <w:rFonts w:ascii="Times New Roman" w:hAnsi="Times New Roman" w:eastAsia="Times New Roman" w:cs="Times New Roman"/>
          <w:sz w:val="22"/>
          <w:szCs w:val="22"/>
          <w:lang w:val="en-PH"/>
        </w:rPr>
        <w:t>bers of the county governing boards, under Section 4-5-170(B), vote in favor of the transfer, provided that all the constitutional requirements for the alteration of county lines have been complied with, all of which must be determined by the General Assembly. The annexation must then become effective.</w:t>
      </w:r>
      <w:r>
        <w:rPr>
          <w:rFonts w:ascii="Times New Roman" w:hAnsi="Times New Roman" w:eastAsia="Times New Roman" w:cs="Times New Roman"/>
          <w:sz w:val="22"/>
          <w:szCs w:val="22"/>
          <w:lang w:val="en-PH"/>
        </w:rPr>
      </w:r>
    </w:p>
    <w:p xmlns:w14="http://schemas.microsoft.com/office/word/2010/wordml" w14:paraId="5AC7DD29" w14:textId="77777777">
      <w:pPr>
        <w:spacing w:before="0" w:after="0" w:line="240" w:lineRule="auto"/>
      </w:pPr>
      <w:r>
        <w:t/>
      </w:r>
    </w:p>
    <w:p xmlns:w14="http://schemas.microsoft.com/office/word/2010/wordml" w:rsidR="00144AB1" w:rsidRDefault="00144AB1" w14:paraId="4617136A"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697 § 11; 1988 Act No. 520, eff May 18, 1988.</w:t>
      </w:r>
      <w:r>
        <w:rPr>
          <w:rFonts w:ascii="Times New Roman" w:hAnsi="Times New Roman" w:eastAsia="Times New Roman" w:cs="Times New Roman"/>
          <w:sz w:val="22"/>
          <w:szCs w:val="22"/>
          <w:lang w:val="en-PH"/>
        </w:rPr>
      </w:r>
    </w:p>
    <w:p xmlns:w14="http://schemas.microsoft.com/office/word/2010/wordml" w:rsidR="00144AB1" w:rsidRDefault="00144AB1" w14:paraId="13DF7E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Effect of Amendment</w:t>
      </w:r>
      <w:r>
        <w:rPr>
          <w:rFonts w:ascii="Times New Roman" w:hAnsi="Times New Roman" w:eastAsia="Times New Roman" w:cs="Times New Roman"/>
          <w:sz w:val="22"/>
          <w:szCs w:val="22"/>
          <w:lang w:val="en-PH"/>
        </w:rPr>
      </w:r>
    </w:p>
    <w:p xmlns:w14="http://schemas.microsoft.com/office/word/2010/wordml" w:rsidR="00144AB1" w:rsidRDefault="00144AB1" w14:paraId="740DF705"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The 1988 amendment added references to § 4-5-170(B).</w:t>
      </w:r>
      <w:r>
        <w:rPr>
          <w:rFonts w:ascii="Times New Roman" w:hAnsi="Times New Roman" w:eastAsia="Times New Roman" w:cs="Times New Roman"/>
          <w:sz w:val="22"/>
          <w:szCs w:val="22"/>
          <w:lang w:val="en-PH"/>
        </w:rPr>
      </w:r>
    </w:p>
    <w:p xmlns:w14="http://schemas.microsoft.com/office/word/2010/wordml" w14:paraId="23797F7C" w14:textId="77777777">
      <w:pPr>
        <w:spacing w:before="0" w:after="0" w:line="240" w:lineRule="auto"/>
      </w:pPr>
      <w:r>
        <w:t/>
      </w:r>
    </w:p>
    <w:p xmlns:w14="http://schemas.microsoft.com/office/word/2010/wordml" w:rsidR="00144AB1" w:rsidRDefault="00144AB1" w14:paraId="341F722D"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4-5-230. Payment of costs by annexing county; special tax.</w:t>
      </w:r>
      <w:r>
        <w:rPr>
          <w:rFonts w:ascii="Times New Roman" w:hAnsi="Times New Roman" w:eastAsia="Times New Roman" w:cs="Times New Roman"/>
          <w:b w:val="true"/>
          <w:sz w:val="22"/>
          <w:szCs w:val="22"/>
          <w:lang w:val="en-PH"/>
        </w:rPr>
      </w:r>
    </w:p>
    <w:p xmlns:w14="http://schemas.microsoft.com/office/word/2010/wordml" w:rsidR="00144AB1" w:rsidRDefault="00144AB1" w14:paraId="6B1A837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When one portion of a county is annexed to another county, the county to which it is annexed shall levy a special tax upon all property in such annexed area to cover the cost of survey and transfer or so much thereof as the governing body of the county to which the annexation or addition is made shall deem just and proper, and such governing body may levy upon the property within the original lines of their county such tax as in their judgment shall seem just and fair to augment the amount raised by taxati</w:t>
      </w:r>
      <w:r>
        <w:rPr>
          <w:rFonts w:ascii="Times New Roman" w:hAnsi="Times New Roman" w:eastAsia="Times New Roman" w:cs="Times New Roman"/>
          <w:sz w:val="22"/>
          <w:szCs w:val="22"/>
          <w:lang w:val="en-PH"/>
        </w:rPr>
        <w:t>on within the annexed area to reimburse and refund those who made the deposit as provided in Section 4-5-120 for the cost of annexation.</w:t>
      </w:r>
      <w:r>
        <w:rPr>
          <w:rFonts w:ascii="Times New Roman" w:hAnsi="Times New Roman" w:eastAsia="Times New Roman" w:cs="Times New Roman"/>
          <w:sz w:val="22"/>
          <w:szCs w:val="22"/>
          <w:lang w:val="en-PH"/>
        </w:rPr>
      </w:r>
    </w:p>
    <w:p xmlns:w14="http://schemas.microsoft.com/office/word/2010/wordml" w14:paraId="6AA74DD9" w14:textId="77777777">
      <w:pPr>
        <w:spacing w:before="0" w:after="0" w:line="240" w:lineRule="auto"/>
      </w:pPr>
      <w:r>
        <w:t/>
      </w:r>
    </w:p>
    <w:p xmlns:w14="http://schemas.microsoft.com/office/word/2010/wordml" w:rsidR="00144AB1" w:rsidRDefault="00144AB1" w14:paraId="535ED299"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697 § 12.</w:t>
      </w:r>
      <w:r>
        <w:rPr>
          <w:rFonts w:ascii="Times New Roman" w:hAnsi="Times New Roman" w:eastAsia="Times New Roman" w:cs="Times New Roman"/>
          <w:sz w:val="22"/>
          <w:szCs w:val="22"/>
          <w:lang w:val="en-PH"/>
        </w:rPr>
      </w:r>
    </w:p>
    <w:p xmlns:w14="http://schemas.microsoft.com/office/word/2010/wordml" w14:paraId="5FC1702E" w14:textId="77777777">
      <w:pPr>
        <w:spacing w:before="0" w:after="0" w:line="240" w:lineRule="auto"/>
      </w:pPr>
      <w:r>
        <w:t/>
      </w:r>
    </w:p>
    <w:p xmlns:w14="http://schemas.microsoft.com/office/word/2010/wordml" w:rsidR="00144AB1" w:rsidRDefault="00144AB1" w14:paraId="41CE1F4F"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4-5-240. Compensation and expenses of commissioners.</w:t>
      </w:r>
      <w:r>
        <w:rPr>
          <w:rFonts w:ascii="Times New Roman" w:hAnsi="Times New Roman" w:eastAsia="Times New Roman" w:cs="Times New Roman"/>
          <w:b w:val="true"/>
          <w:sz w:val="22"/>
          <w:szCs w:val="22"/>
          <w:lang w:val="en-PH"/>
        </w:rPr>
      </w:r>
    </w:p>
    <w:p xmlns:w14="http://schemas.microsoft.com/office/word/2010/wordml" w:rsidR="00144AB1" w:rsidRDefault="00144AB1" w14:paraId="0BAFD3A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 xml:space="preserve">The commissioners appointed by the Governor in accordance with Section 4-5-130 shall each be entitled as compensation for services to twenty-five dollars per day for not exceeding five days and necessary traveling expenses to be voted and paid as expenses of survey. Upon filing of their report and certified plats as herein required, the commissioners may draw their warrant upon the county treasurer with whom deposit has been made as herein required for payment of the expenses of survey and a warrant shall </w:t>
      </w:r>
      <w:r>
        <w:rPr>
          <w:rFonts w:ascii="Times New Roman" w:hAnsi="Times New Roman" w:eastAsia="Times New Roman" w:cs="Times New Roman"/>
          <w:sz w:val="22"/>
          <w:szCs w:val="22"/>
          <w:lang w:val="en-PH"/>
        </w:rPr>
        <w:t>be payable only out of such deposit.</w:t>
      </w:r>
      <w:r>
        <w:rPr>
          <w:rFonts w:ascii="Times New Roman" w:hAnsi="Times New Roman" w:eastAsia="Times New Roman" w:cs="Times New Roman"/>
          <w:sz w:val="22"/>
          <w:szCs w:val="22"/>
          <w:lang w:val="en-PH"/>
        </w:rPr>
      </w:r>
    </w:p>
    <w:p xmlns:w14="http://schemas.microsoft.com/office/word/2010/wordml" w14:paraId="6100EBFF" w14:textId="77777777">
      <w:pPr>
        <w:spacing w:before="0" w:after="0" w:line="240" w:lineRule="auto"/>
      </w:pPr>
      <w:r>
        <w:t/>
      </w:r>
    </w:p>
    <w:p xmlns:w14="http://schemas.microsoft.com/office/word/2010/wordml" w:rsidR="00144AB1" w:rsidRDefault="00144AB1" w14:paraId="2F19F1C4"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697 § 13.</w:t>
      </w:r>
      <w:r>
        <w:rPr>
          <w:rFonts w:ascii="Times New Roman" w:hAnsi="Times New Roman" w:eastAsia="Times New Roman" w:cs="Times New Roman"/>
          <w:sz w:val="22"/>
          <w:szCs w:val="22"/>
          <w:lang w:val="en-PH"/>
        </w:rPr>
      </w:r>
    </w:p>
    <w:p xmlns:w14="http://schemas.microsoft.com/office/word/2010/wordml" w14:paraId="5B45DE3D" w14:textId="77777777">
      <w:pPr>
        <w:spacing w:before="0" w:after="0" w:line="240" w:lineRule="auto"/>
      </w:pPr>
      <w:r>
        <w:t/>
      </w:r>
    </w:p>
    <w:p xmlns:w14="http://schemas.microsoft.com/office/word/2010/wordml" w:rsidR="00144AB1" w:rsidRDefault="00144AB1" w14:paraId="789B7A04"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4-5-250. Subsequent election after defeat of proposal.</w:t>
      </w:r>
      <w:r>
        <w:rPr>
          <w:rFonts w:ascii="Times New Roman" w:hAnsi="Times New Roman" w:eastAsia="Times New Roman" w:cs="Times New Roman"/>
          <w:b w:val="true"/>
          <w:sz w:val="22"/>
          <w:szCs w:val="22"/>
          <w:lang w:val="en-PH"/>
        </w:rPr>
      </w:r>
    </w:p>
    <w:p xmlns:w14="http://schemas.microsoft.com/office/word/2010/wordml" w:rsidR="00144AB1" w:rsidRDefault="00144AB1" w14:paraId="53ABDDE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Upon the defeat of any proposed change of boundary line of a county at any election thereon, no election upon the same or any modified change of such boundary line shall be held within four years thereafter.</w:t>
      </w:r>
      <w:r>
        <w:rPr>
          <w:rFonts w:ascii="Times New Roman" w:hAnsi="Times New Roman" w:eastAsia="Times New Roman" w:cs="Times New Roman"/>
          <w:sz w:val="22"/>
          <w:szCs w:val="22"/>
          <w:lang w:val="en-PH"/>
        </w:rPr>
      </w:r>
    </w:p>
    <w:p xmlns:w14="http://schemas.microsoft.com/office/word/2010/wordml" w14:paraId="084A539B" w14:textId="77777777">
      <w:pPr>
        <w:spacing w:before="0" w:after="0" w:line="240" w:lineRule="auto"/>
      </w:pPr>
      <w:r>
        <w:t/>
      </w:r>
    </w:p>
    <w:p xmlns:w14="http://schemas.microsoft.com/office/word/2010/wordml" w:rsidR="00144AB1" w:rsidRDefault="00144AB1" w14:paraId="4B379253"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1976 Act No. 697 § 14.</w:t>
      </w:r>
      <w:r>
        <w:rPr>
          <w:rFonts w:ascii="Times New Roman" w:hAnsi="Times New Roman" w:eastAsia="Times New Roman" w:cs="Times New Roman"/>
          <w:sz w:val="22"/>
          <w:szCs w:val="22"/>
          <w:lang w:val="en-PH"/>
        </w:rPr>
      </w:r>
    </w:p>
    <w:p xmlns:w14="http://schemas.microsoft.com/office/word/2010/wordml" w14:paraId="2D74BE65" w14:textId="77777777">
      <w:pPr>
        <w:spacing w:before="0" w:after="0" w:line="240" w:lineRule="auto"/>
      </w:pPr>
      <w:r>
        <w:t/>
      </w:r>
    </w:p>
    <w:p xmlns:w14="http://schemas.microsoft.com/office/word/2010/wordml" w:rsidR="00144AB1" w:rsidRDefault="00144AB1" w14:paraId="760E40A0" w14:textId="77777777">
      <w:pPr>
        <w:spacing w:before="0" w:after="0" w:line="240" w:lineRule="auto"/>
        <w:rPr>
          <w:rFonts w:ascii="Arial" w:hAnsi="Arial" w:cs="Arial"/>
          <w:lang w:val="en-PH"/>
        </w:rPr>
      </w:pPr>
      <w:r>
        <w:rPr>
          <w:rFonts w:ascii="Times New Roman" w:hAnsi="Times New Roman" w:eastAsia="Times New Roman" w:cs="Times New Roman"/>
          <w:b w:val="true"/>
          <w:sz w:val="22"/>
          <w:szCs w:val="22"/>
          <w:lang w:val="en-PH"/>
        </w:rPr>
        <w:t>SECTION 4-5-260. State aid to subdivisions for county government; allocation formula for annexed county.</w:t>
      </w:r>
      <w:r>
        <w:rPr>
          <w:rFonts w:ascii="Times New Roman" w:hAnsi="Times New Roman" w:eastAsia="Times New Roman" w:cs="Times New Roman"/>
          <w:b w:val="true"/>
          <w:sz w:val="22"/>
          <w:szCs w:val="22"/>
          <w:lang w:val="en-PH"/>
        </w:rPr>
      </w:r>
    </w:p>
    <w:p xmlns:w14="http://schemas.microsoft.com/office/word/2010/wordml" w:rsidR="00144AB1" w:rsidRDefault="00144AB1" w14:paraId="35FCC462"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ab/>
        <w:t>With respect to state aid to subdivisions for county government and the allocation formula for an annexed county, where a portion of one county is annexed to another county, the total amount allocated to the two counties shall not exceed the total which would be allocated to the two counties separately. However, the population of the annexed areas must be taken into consideration in determining the proportionate share of the total allocation due to each county.</w:t>
      </w:r>
      <w:r>
        <w:rPr>
          <w:rFonts w:ascii="Times New Roman" w:hAnsi="Times New Roman" w:eastAsia="Times New Roman" w:cs="Times New Roman"/>
          <w:sz w:val="22"/>
          <w:szCs w:val="22"/>
          <w:lang w:val="en-PH"/>
        </w:rPr>
      </w:r>
    </w:p>
    <w:p xmlns:w14="http://schemas.microsoft.com/office/word/2010/wordml" w14:paraId="14E0B55E" w14:textId="77777777">
      <w:pPr>
        <w:spacing w:before="0" w:after="0" w:line="240" w:lineRule="auto"/>
      </w:pPr>
      <w:r>
        <w:t/>
      </w:r>
    </w:p>
    <w:p xmlns:w14="http://schemas.microsoft.com/office/word/2010/wordml" w:rsidR="00144AB1" w:rsidRDefault="00144AB1" w14:paraId="3A9F3C36" w14:textId="77777777">
      <w:pPr>
        <w:spacing w:before="0" w:after="0" w:line="240" w:lineRule="auto"/>
        <w:rPr>
          <w:rFonts w:ascii="Arial" w:hAnsi="Arial" w:cs="Arial"/>
          <w:lang w:val="en-PH"/>
        </w:rPr>
      </w:pPr>
      <w:r>
        <w:rPr>
          <w:rFonts w:ascii="Times New Roman" w:hAnsi="Times New Roman" w:eastAsia="Times New Roman" w:cs="Times New Roman"/>
          <w:sz w:val="22"/>
          <w:szCs w:val="22"/>
          <w:lang w:val="en-PH"/>
        </w:rPr>
        <w:t>HISTORY: 1995 Act No. 145, Part II, § 33, eff June 29, 1995.</w:t>
      </w:r>
      <w:r>
        <w:rPr>
          <w:rFonts w:ascii="Times New Roman" w:hAnsi="Times New Roman" w:eastAsia="Times New Roman" w:cs="Times New Roman"/>
          <w:sz w:val="22"/>
          <w:szCs w:val="22"/>
          <w:lang w:val="en-PH"/>
        </w:rPr>
      </w:r>
    </w:p>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view w:val="web"/>
  <w:zoom w:percent="100"/>
  <w:defaultTabStop w:val="240"/>
  <w:noPunctuationKerning/>
  <w:characterSpacingControl w:val="doNotCompress"/>
  <w:compat>
    <w:doNotSnapToGridInCell/>
    <w:doNotWrapTextWithPunct/>
    <w:doNotUseEastAsianBreakRules/>
    <w:growAutofit/>
    <w:compatSetting w:name="compatibilityMode" w:uri="http://schemas.microsoft.com/office/word" w:val="15"/>
    <w:compatSetting w:name="differentiateMultirowTableHeaders" w:uri="http://schemas.microsoft.com/office/word" w:val="1"/>
    <w:compatSetting w:name="useWord2013TrackBottomHyphenation" w:uri="http://schemas.microsoft.com/office/word" w:val="0"/>
  </w:compat>
  <w:rsids>
    <w:rsidRoot w:val="00A3221D"/>
    <w:rsid w:val="00A3221D"/>
    <w:rsid w:val="00DF72E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DC406C2"/>
  <w15:chartTrackingRefBased/>
  <w15:docId w15:val="{92629F57-5A9F-4A78-A0F4-4D8971519C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hAnsi="Times New Roman" w:eastAsia="Times New Roman" w:cs="Times New Roman"/>
        <w:lang w:val="en-US" w:eastAsia="en-US" w:bidi="ar-SA"/>
      </w:rPr>
    </w:rPrDefault>
    <w:pPrDefault/>
  </w:docDefaults>
  <w:latentStyles w:defLockedState="false" w:defUIPriority="99" w:defSemiHidden="false" w:defUnhideWhenUsed="false" w:defQFormat="false" w:count="376">
    <w:lsdException w:name="Normal" w:uiPriority="0" w:qFormat="true"/>
    <w:lsdException w:name="heading 1" w:uiPriority="9" w:qFormat="true"/>
    <w:lsdException w:name="heading 2" w:uiPriority="9" w:semiHidden="true" w:unhideWhenUsed="true" w:qFormat="true"/>
    <w:lsdException w:name="heading 3" w:uiPriority="9" w:semiHidden="true" w:unhideWhenUsed="true" w:qFormat="true"/>
    <w:lsdException w:name="heading 4" w:uiPriority="9" w:semiHidden="true" w:unhideWhenUsed="true" w:qFormat="true"/>
    <w:lsdException w:name="heading 5" w:uiPriority="9" w:semiHidden="true" w:unhideWhenUsed="true" w:qFormat="true"/>
    <w:lsdException w:name="heading 6" w:uiPriority="9" w:semiHidden="true" w:unhideWhenUsed="true" w:qFormat="true"/>
    <w:lsdException w:name="heading 7" w:uiPriority="9" w:semiHidden="true" w:unhideWhenUsed="true" w:qFormat="true"/>
    <w:lsdException w:name="heading 8" w:uiPriority="9" w:semiHidden="true" w:unhideWhenUsed="true" w:qFormat="true"/>
    <w:lsdException w:name="heading 9" w:uiPriority="9" w:semiHidden="true" w:unhideWhenUsed="true" w:qFormat="true"/>
    <w:lsdException w:name="index 1" w:semiHidden="true" w:unhideWhenUsed="true"/>
    <w:lsdException w:name="index 2" w:semiHidden="true" w:unhideWhenUsed="true"/>
    <w:lsdException w:name="index 3" w:semiHidden="true" w:unhideWhenUsed="true"/>
    <w:lsdException w:name="index 4" w:semiHidden="true" w:unhideWhenUsed="true"/>
    <w:lsdException w:name="index 5" w:semiHidden="true" w:unhideWhenUsed="true"/>
    <w:lsdException w:name="index 6" w:semiHidden="true" w:unhideWhenUsed="true"/>
    <w:lsdException w:name="index 7" w:semiHidden="true" w:unhideWhenUsed="true"/>
    <w:lsdException w:name="index 8" w:semiHidden="true" w:unhideWhenUsed="true"/>
    <w:lsdException w:name="index 9" w:semiHidden="true" w:unhideWhenUsed="true"/>
    <w:lsdException w:name="toc 1" w:uiPriority="39" w:semiHidden="true" w:unhideWhenUsed="true"/>
    <w:lsdException w:name="toc 2" w:uiPriority="39" w:semiHidden="true" w:unhideWhenUsed="true"/>
    <w:lsdException w:name="toc 3" w:uiPriority="39" w:semiHidden="true" w:unhideWhenUsed="true"/>
    <w:lsdException w:name="toc 4" w:uiPriority="39" w:semiHidden="true" w:unhideWhenUsed="true"/>
    <w:lsdException w:name="toc 5" w:uiPriority="39" w:semiHidden="true" w:unhideWhenUsed="true"/>
    <w:lsdException w:name="toc 6" w:uiPriority="39" w:semiHidden="true" w:unhideWhenUsed="true"/>
    <w:lsdException w:name="toc 7" w:uiPriority="39" w:semiHidden="true" w:unhideWhenUsed="true"/>
    <w:lsdException w:name="toc 8" w:uiPriority="39" w:semiHidden="true" w:unhideWhenUsed="true"/>
    <w:lsdException w:name="toc 9" w:uiPriority="39" w:semiHidden="true" w:unhideWhenUsed="true"/>
    <w:lsdException w:name="Normal Indent" w:semiHidden="true" w:unhideWhenUsed="true"/>
    <w:lsdException w:name="footnote text" w:semiHidden="true" w:unhideWhenUsed="true"/>
    <w:lsdException w:name="annotation text" w:semiHidden="true" w:unhideWhenUsed="true"/>
    <w:lsdException w:name="header" w:semiHidden="true" w:unhideWhenUsed="true"/>
    <w:lsdException w:name="footer" w:semiHidden="true" w:unhideWhenUsed="true"/>
    <w:lsdException w:name="index heading" w:semiHidden="true" w:unhideWhenUsed="true"/>
    <w:lsdException w:name="caption" w:uiPriority="35" w:semiHidden="true" w:unhideWhenUsed="true" w:qFormat="true"/>
    <w:lsdException w:name="table of figures" w:semiHidden="true" w:unhideWhenUsed="true"/>
    <w:lsdException w:name="envelope address" w:semiHidden="true" w:unhideWhenUsed="true"/>
    <w:lsdException w:name="envelope return" w:semiHidden="true" w:unhideWhenUsed="true"/>
    <w:lsdException w:name="footnote reference" w:semiHidden="true" w:unhideWhenUsed="true"/>
    <w:lsdException w:name="annotation reference" w:semiHidden="true" w:unhideWhenUsed="true"/>
    <w:lsdException w:name="line number" w:semiHidden="true" w:unhideWhenUsed="true"/>
    <w:lsdException w:name="page number" w:semiHidden="true" w:unhideWhenUsed="true"/>
    <w:lsdException w:name="endnote reference" w:semiHidden="true" w:unhideWhenUsed="true"/>
    <w:lsdException w:name="endnote text" w:semiHidden="true" w:unhideWhenUsed="true"/>
    <w:lsdException w:name="table of authorities" w:semiHidden="true" w:unhideWhenUsed="true"/>
    <w:lsdException w:name="macro" w:semiHidden="true" w:unhideWhenUsed="true"/>
    <w:lsdException w:name="toa heading" w:semiHidden="true" w:unhideWhenUsed="true"/>
    <w:lsdException w:name="List" w:semiHidden="true" w:unhideWhenUsed="true"/>
    <w:lsdException w:name="List Bullet" w:semiHidden="true" w:unhideWhenUsed="true"/>
    <w:lsdException w:name="List Number" w:semiHidden="true" w:unhideWhenUsed="true"/>
    <w:lsdException w:name="List 2" w:semiHidden="true" w:unhideWhenUsed="true"/>
    <w:lsdException w:name="List 3" w:semiHidden="true" w:unhideWhenUsed="true"/>
    <w:lsdException w:name="List 4" w:semiHidden="true" w:unhideWhenUsed="true"/>
    <w:lsdException w:name="List 5" w:semiHidden="true" w:unhideWhenUsed="true"/>
    <w:lsdException w:name="List Bullet 2" w:semiHidden="true" w:unhideWhenUsed="true"/>
    <w:lsdException w:name="List Bullet 3" w:semiHidden="true" w:unhideWhenUsed="true"/>
    <w:lsdException w:name="List Bullet 4" w:semiHidden="true" w:unhideWhenUsed="true"/>
    <w:lsdException w:name="List Bullet 5" w:semiHidden="true" w:unhideWhenUsed="true"/>
    <w:lsdException w:name="List Number 2" w:semiHidden="true" w:unhideWhenUsed="true"/>
    <w:lsdException w:name="List Number 3" w:semiHidden="true" w:unhideWhenUsed="true"/>
    <w:lsdException w:name="List Number 4" w:semiHidden="true" w:unhideWhenUsed="true"/>
    <w:lsdException w:name="List Number 5" w:semiHidden="true" w:unhideWhenUsed="true"/>
    <w:lsdException w:name="Title" w:uiPriority="10" w:qFormat="true"/>
    <w:lsdException w:name="Closing" w:semiHidden="true" w:unhideWhenUsed="true"/>
    <w:lsdException w:name="Signature" w:semiHidden="true" w:unhideWhenUsed="true"/>
    <w:lsdException w:name="Default Paragraph Font" w:uiPriority="1" w:semiHidden="true" w:unhideWhenUsed="true"/>
    <w:lsdException w:name="Body Text" w:semiHidden="true" w:unhideWhenUsed="true"/>
    <w:lsdException w:name="Body Text Indent" w:semiHidden="true" w:unhideWhenUsed="true"/>
    <w:lsdException w:name="List Continue" w:semiHidden="true" w:unhideWhenUsed="true"/>
    <w:lsdException w:name="List Continue 2" w:semiHidden="true" w:unhideWhenUsed="true"/>
    <w:lsdException w:name="List Continue 3" w:semiHidden="true" w:unhideWhenUsed="true"/>
    <w:lsdException w:name="List Continue 4" w:semiHidden="true" w:unhideWhenUsed="true"/>
    <w:lsdException w:name="List Continue 5" w:semiHidden="true" w:unhideWhenUsed="true"/>
    <w:lsdException w:name="Message Header" w:semiHidden="true" w:unhideWhenUsed="true"/>
    <w:lsdException w:name="Subtitle" w:uiPriority="11" w:qFormat="true"/>
    <w:lsdException w:name="Salutation" w:semiHidden="true" w:unhideWhenUsed="true"/>
    <w:lsdException w:name="Date" w:semiHidden="true" w:unhideWhenUsed="true"/>
    <w:lsdException w:name="Body Text First Indent" w:semiHidden="true" w:unhideWhenUsed="true"/>
    <w:lsdException w:name="Body Text First Indent 2" w:semiHidden="true" w:unhideWhenUsed="true"/>
    <w:lsdException w:name="Note Heading" w:semiHidden="true" w:unhideWhenUsed="true"/>
    <w:lsdException w:name="Body Text 2" w:semiHidden="true" w:unhideWhenUsed="true"/>
    <w:lsdException w:name="Body Text 3" w:semiHidden="true" w:unhideWhenUsed="true"/>
    <w:lsdException w:name="Body Text Indent 2" w:semiHidden="true" w:unhideWhenUsed="true"/>
    <w:lsdException w:name="Body Text Indent 3" w:semiHidden="true" w:unhideWhenUsed="true"/>
    <w:lsdException w:name="Block Text" w:semiHidden="true" w:unhideWhenUsed="true"/>
    <w:lsdException w:name="Hyperlink" w:semiHidden="true" w:unhideWhenUsed="true"/>
    <w:lsdException w:name="FollowedHyperlink" w:semiHidden="true" w:unhideWhenUsed="true"/>
    <w:lsdException w:name="Strong" w:uiPriority="22" w:qFormat="true"/>
    <w:lsdException w:name="Emphasis" w:uiPriority="20" w:qFormat="true"/>
    <w:lsdException w:name="Document Map" w:semiHidden="true" w:unhideWhenUsed="true"/>
    <w:lsdException w:name="Plain Text" w:semiHidden="true" w:unhideWhenUsed="true"/>
    <w:lsdException w:name="E-mail Signature" w:semiHidden="true" w:unhideWhenUsed="true"/>
    <w:lsdException w:name="HTML Top of Form" w:semiHidden="true" w:unhideWhenUsed="true"/>
    <w:lsdException w:name="HTML Bottom of Form" w:semiHidden="true" w:unhideWhenUsed="true"/>
    <w:lsdException w:name="Normal (Web)" w:semiHidden="true" w:unhideWhenUsed="true"/>
    <w:lsdException w:name="HTML Acronym" w:semiHidden="true" w:unhideWhenUsed="true"/>
    <w:lsdException w:name="HTML Address" w:semiHidden="true" w:unhideWhenUsed="true"/>
    <w:lsdException w:name="HTML Cite" w:semiHidden="true" w:unhideWhenUsed="true"/>
    <w:lsdException w:name="HTML Code" w:semiHidden="true" w:unhideWhenUsed="true"/>
    <w:lsdException w:name="HTML Definition" w:semiHidden="true" w:unhideWhenUsed="true"/>
    <w:lsdException w:name="HTML Keyboard" w:semiHidden="true" w:unhideWhenUsed="true"/>
    <w:lsdException w:name="HTML Preformatted" w:semiHidden="true" w:unhideWhenUsed="true"/>
    <w:lsdException w:name="HTML Sample" w:semiHidden="true" w:unhideWhenUsed="true"/>
    <w:lsdException w:name="HTML Typewriter" w:semiHidden="true" w:unhideWhenUsed="true"/>
    <w:lsdException w:name="HTML Variable" w:semiHidden="true" w:unhideWhenUsed="true"/>
    <w:lsdException w:name="Normal Table" w:semiHidden="true" w:unhideWhenUsed="true"/>
    <w:lsdException w:name="annotation subject" w:semiHidden="true" w:unhideWhenUsed="true"/>
    <w:lsdException w:name="No List" w:semiHidden="true" w:unhideWhenUsed="true"/>
    <w:lsdException w:name="Outline List 1" w:semiHidden="true" w:unhideWhenUsed="true"/>
    <w:lsdException w:name="Outline List 2" w:semiHidden="true" w:unhideWhenUsed="true"/>
    <w:lsdException w:name="Outline List 3" w:semiHidden="true" w:unhideWhenUsed="true"/>
    <w:lsdException w:name="Table Simple 1" w:semiHidden="true" w:unhideWhenUsed="true"/>
    <w:lsdException w:name="Table Simple 2" w:semiHidden="true" w:unhideWhenUsed="true"/>
    <w:lsdException w:name="Table Simple 3" w:semiHidden="true" w:unhideWhenUsed="true"/>
    <w:lsdException w:name="Table Classic 1" w:semiHidden="true" w:unhideWhenUsed="true"/>
    <w:lsdException w:name="Table Classic 2" w:semiHidden="true" w:unhideWhenUsed="true"/>
    <w:lsdException w:name="Table Classic 3" w:semiHidden="true" w:unhideWhenUsed="true"/>
    <w:lsdException w:name="Table Classic 4" w:semiHidden="true" w:unhideWhenUsed="true"/>
    <w:lsdException w:name="Table Colorful 1" w:semiHidden="true" w:unhideWhenUsed="true"/>
    <w:lsdException w:name="Table Colorful 2" w:semiHidden="true" w:unhideWhenUsed="true"/>
    <w:lsdException w:name="Table Colorful 3" w:semiHidden="true" w:unhideWhenUsed="true"/>
    <w:lsdException w:name="Table Columns 1" w:semiHidden="true" w:unhideWhenUsed="true"/>
    <w:lsdException w:name="Table Columns 2" w:semiHidden="true" w:unhideWhenUsed="true"/>
    <w:lsdException w:name="Table Columns 3" w:semiHidden="true" w:unhideWhenUsed="true"/>
    <w:lsdException w:name="Table Columns 4" w:semiHidden="true" w:unhideWhenUsed="true"/>
    <w:lsdException w:name="Table Columns 5" w:semiHidden="true" w:unhideWhenUsed="true"/>
    <w:lsdException w:name="Table Grid 1" w:semiHidden="true" w:unhideWhenUsed="true"/>
    <w:lsdException w:name="Table Grid 2" w:semiHidden="true" w:unhideWhenUsed="true"/>
    <w:lsdException w:name="Table Grid 3" w:semiHidden="true" w:unhideWhenUsed="true"/>
    <w:lsdException w:name="Table Grid 4" w:semiHidden="true" w:unhideWhenUsed="true"/>
    <w:lsdException w:name="Table Grid 5" w:semiHidden="true" w:unhideWhenUsed="true"/>
    <w:lsdException w:name="Table Grid 6" w:semiHidden="true" w:unhideWhenUsed="true"/>
    <w:lsdException w:name="Table Grid 7" w:semiHidden="true" w:unhideWhenUsed="true"/>
    <w:lsdException w:name="Table Grid 8" w:semiHidden="true" w:unhideWhenUsed="true"/>
    <w:lsdException w:name="Table List 1" w:semiHidden="true" w:unhideWhenUsed="true"/>
    <w:lsdException w:name="Table List 2" w:semiHidden="true" w:unhideWhenUsed="true"/>
    <w:lsdException w:name="Table List 3" w:semiHidden="true" w:unhideWhenUsed="true"/>
    <w:lsdException w:name="Table List 4" w:semiHidden="true" w:unhideWhenUsed="true"/>
    <w:lsdException w:name="Table List 5" w:semiHidden="true" w:unhideWhenUsed="true"/>
    <w:lsdException w:name="Table List 6" w:semiHidden="true" w:unhideWhenUsed="true"/>
    <w:lsdException w:name="Table List 7" w:semiHidden="true" w:unhideWhenUsed="true"/>
    <w:lsdException w:name="Table List 8" w:semiHidden="true" w:unhideWhenUsed="true"/>
    <w:lsdException w:name="Table 3D effects 1" w:semiHidden="true" w:unhideWhenUsed="true"/>
    <w:lsdException w:name="Table 3D effects 2" w:semiHidden="true" w:unhideWhenUsed="true"/>
    <w:lsdException w:name="Table 3D effects 3" w:semiHidden="true" w:unhideWhenUsed="true"/>
    <w:lsdException w:name="Table Contemporary" w:semiHidden="true" w:unhideWhenUsed="true"/>
    <w:lsdException w:name="Table Elegant" w:semiHidden="true" w:unhideWhenUsed="true"/>
    <w:lsdException w:name="Table Professional" w:semiHidden="true" w:unhideWhenUsed="true"/>
    <w:lsdException w:name="Table Subtle 1" w:semiHidden="true" w:unhideWhenUsed="true"/>
    <w:lsdException w:name="Table Subtle 2" w:semiHidden="true" w:unhideWhenUsed="true"/>
    <w:lsdException w:name="Table Web 1" w:semiHidden="true" w:unhideWhenUsed="true"/>
    <w:lsdException w:name="Table Web 2" w:semiHidden="true" w:unhideWhenUsed="true"/>
    <w:lsdException w:name="Table Web 3" w:semiHidden="true" w:unhideWhenUsed="true"/>
    <w:lsdException w:name="Balloon Text" w:semiHidden="true" w:unhideWhenUsed="true"/>
    <w:lsdException w:name="Table Grid" w:uiPriority="39"/>
    <w:lsdException w:name="Table Theme" w:semiHidden="true" w:unhideWhenUsed="true"/>
    <w:lsdException w:name="Placeholder Text" w:semiHidden="true"/>
    <w:lsdException w:name="No Spacing" w:uiPriority="1" w:qFormat="true"/>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true"/>
    <w:lsdException w:name="List Paragraph" w:uiPriority="34" w:qFormat="true"/>
    <w:lsdException w:name="Quote" w:uiPriority="29" w:qFormat="true"/>
    <w:lsdException w:name="Intense Quote" w:uiPriority="30" w:qFormat="true"/>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true"/>
    <w:lsdException w:name="Intense Emphasis" w:uiPriority="21" w:qFormat="true"/>
    <w:lsdException w:name="Subtle Reference" w:uiPriority="31" w:qFormat="true"/>
    <w:lsdException w:name="Intense Reference" w:uiPriority="32" w:qFormat="true"/>
    <w:lsdException w:name="Book Title" w:uiPriority="33" w:qFormat="true"/>
    <w:lsdException w:name="Bibliography" w:uiPriority="37" w:semiHidden="true" w:unhideWhenUsed="true"/>
    <w:lsdException w:name="TOC Heading" w:uiPriority="39" w:semiHidden="true" w:unhideWhenUsed="true" w:qFormat="true"/>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true" w:unhideWhenUsed="true"/>
    <w:lsdException w:name="Smart Hyperlink" w:semiHidden="true" w:unhideWhenUsed="true"/>
    <w:lsdException w:name="Hashtag" w:semiHidden="true" w:unhideWhenUsed="true"/>
    <w:lsdException w:name="Unresolved Mention" w:semiHidden="true" w:unhideWhenUsed="true"/>
    <w:lsdException w:name="Smart Link" w:semiHidden="true" w:unhideWhenUsed="true"/>
  </w:latentStyles>
  <w:style w:type="paragraph" w:styleId="Normal" w:default="true">
    <w:name w:val="Normal"/>
    <w:qFormat/>
    <w:rPr>
      <w:rFonts w:eastAsiaTheme="minorEastAsia"/>
      <w:sz w:val="24"/>
      <w:szCs w:val="24"/>
    </w:rPr>
  </w:style>
  <w:style w:type="character" w:styleId="DefaultParagraphFont" w:default="true">
    <w:name w:val="Default Paragraph Font"/>
    <w:uiPriority w:val="1"/>
    <w:semiHidden/>
    <w:unhideWhenUsed/>
  </w:style>
  <w:style w:type="table" w:styleId="TableNormal" w:default="true">
    <w:name w:val="Normal Table"/>
    <w:uiPriority w:val="99"/>
    <w:semiHidden/>
    <w:unhideWhenUsed/>
    <w:tblPr>
      <w:tblInd w:w="0" w:type="dxa"/>
      <w:tblCellMar>
        <w:top w:w="0" w:type="dxa"/>
        <w:left w:w="108" w:type="dxa"/>
        <w:bottom w:w="0" w:type="dxa"/>
        <w:right w:w="108" w:type="dxa"/>
      </w:tblCellMar>
    </w:tblPr>
  </w:style>
  <w:style w:type="numbering" w:styleId="NoList" w:default="true">
    <w:name w:val="No List"/>
    <w:uiPriority w:val="99"/>
    <w:semiHidden/>
    <w:unhideWhenUsed/>
  </w:style>
  <w:style w:type="paragraph" w:styleId="HTMLPreformatted">
    <w:name w:val="HTML Preformatted"/>
    <w:basedOn w:val="Normal"/>
    <w:link w:val="HTMLPreformattedChar"/>
    <w:uiPriority w:val="99"/>
    <w:semiHidden/>
    <w:unhideWhenUsed/>
    <w:pPr>
      <w:tabs>
        <w:tab w:val="left" w:pos="240"/>
        <w:tab w:val="left" w:pos="480"/>
        <w:tab w:val="left" w:pos="720"/>
        <w:tab w:val="left" w:pos="960"/>
        <w:tab w:val="left" w:pos="1200"/>
        <w:tab w:val="left" w:pos="1440"/>
        <w:tab w:val="left" w:pos="1680"/>
        <w:tab w:val="left" w:pos="1920"/>
        <w:tab w:val="left" w:pos="2160"/>
        <w:tab w:val="left" w:pos="2400"/>
        <w:tab w:val="left" w:pos="2640"/>
        <w:tab w:val="left" w:pos="2880"/>
        <w:tab w:val="left" w:pos="3120"/>
        <w:tab w:val="left" w:pos="3360"/>
        <w:tab w:val="left" w:pos="3600"/>
        <w:tab w:val="left" w:pos="3840"/>
      </w:tabs>
    </w:pPr>
    <w:rPr>
      <w:rFonts w:ascii="Courier New" w:hAnsi="Courier New" w:cs="Courier New"/>
      <w:sz w:val="20"/>
      <w:szCs w:val="20"/>
    </w:rPr>
  </w:style>
  <w:style w:type="character" w:styleId="HTMLPreformattedChar" w:customStyle="true">
    <w:name w:val="HTML Preformatted Char"/>
    <w:basedOn w:val="DefaultParagraphFont"/>
    <w:link w:val="HTMLPreformatted"/>
    <w:uiPriority w:val="99"/>
    <w:semiHidden/>
    <w:locked/>
    <w:rPr>
      <w:rFonts w:hint="default" w:ascii="Consolas" w:hAnsi="Consolas" w:eastAsiaTheme="minorEastAsia"/>
    </w:rPr>
  </w:style>
  <w:style w:type="paragraph" w:styleId="msonormal0" w:customStyle="true">
    <w:name w:val="msonormal"/>
    <w:basedOn w:val="Normal"/>
    <w:pPr>
      <w:spacing w:before="100" w:beforeAutospacing="true" w:after="100" w:afterAutospacing="true"/>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&#65279;<?xml version="1.0" encoding="utf-8"?><Relationships xmlns="http://schemas.openxmlformats.org/package/2006/relationships"><Relationship Type="http://schemas.openxmlformats.org/officeDocument/2006/relationships/webSettings" Target="/word/webSettings.xml" Id="rId3" /><Relationship Type="http://schemas.openxmlformats.org/officeDocument/2006/relationships/settings" Target="/word/settings.xml" Id="rId2" /><Relationship Type="http://schemas.openxmlformats.org/officeDocument/2006/relationships/styles" Target="/word/styles.xml" Id="rId1" /><Relationship Type="http://schemas.openxmlformats.org/officeDocument/2006/relationships/theme" Target="/word/theme/theme1.xml" Id="rId5" /><Relationship Type="http://schemas.openxmlformats.org/officeDocument/2006/relationships/fontTable" Target="/word/fontTable.xml" Id="rId4" /></Relationships>
</file>

<file path=word/theme/theme1.xml><?xml version="1.0" encoding="utf-8"?>
<a:theme xmlns:thm15="http://schemas.microsoft.com/office/thememl/2012/main"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106922</ap:Words>
  <ap:Characters>609457</ap:Characters>
  <ap:Application>Microsoft Office Word</ap:Application>
  <ap:DocSecurity>0</ap:DocSecurity>
  <ap:Lines>5078</ap:Lines>
  <ap:Paragraphs>1429</ap:Paragraphs>
  <ap:ScaleCrop>false</ap:ScaleCrop>
  <ap:Company/>
  <ap:LinksUpToDate>false</ap:LinksUpToDate>
  <ap:CharactersWithSpaces>714950</ap:CharactersWithSpaces>
  <ap:SharedDoc>false</ap:SharedDoc>
  <ap:HyperlinksChanged>false</ap:HyperlinksChanged>
  <ap:AppVersion>16.0000</ap:AppVersion>
</ap:Properties>
</file>