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380" w:rsidRDefault="00212380" w:rsidP="00442215">
      <w:bookmarkStart w:id="0" w:name="_GoBack"/>
      <w:bookmarkEnd w:id="0"/>
      <w:r>
        <w:t>Agency Name: Board of Education</w:t>
      </w:r>
    </w:p>
    <w:p w:rsidR="00212380" w:rsidRDefault="00212380" w:rsidP="00442215">
      <w:r>
        <w:t>Statutory Authority: 59-1-445, 59-1-447, and 59-5-60</w:t>
      </w:r>
    </w:p>
    <w:p w:rsidR="00A84CDB" w:rsidRDefault="00442215" w:rsidP="00442215">
      <w:r>
        <w:t>Document Number: 4531</w:t>
      </w:r>
    </w:p>
    <w:p w:rsidR="00442215" w:rsidRDefault="00212380" w:rsidP="00442215">
      <w:r>
        <w:t>Proposed in State Register Volume and Issue: 38/11</w:t>
      </w:r>
    </w:p>
    <w:p w:rsidR="00933225" w:rsidRDefault="00933225" w:rsidP="00442215">
      <w:r>
        <w:t>House Committee: Education and Public Works Committee</w:t>
      </w:r>
    </w:p>
    <w:p w:rsidR="00933225" w:rsidRDefault="00933225" w:rsidP="00442215">
      <w:r>
        <w:t>Senate Committee: Education Committee</w:t>
      </w:r>
    </w:p>
    <w:p w:rsidR="00EE09DA" w:rsidRDefault="00EE09DA" w:rsidP="00442215">
      <w:r>
        <w:t>120 Day Review Expiration Date for Automatic Approval 06/04/2015</w:t>
      </w:r>
    </w:p>
    <w:p w:rsidR="00F465C5" w:rsidRDefault="00F465C5" w:rsidP="00442215">
      <w:r>
        <w:t>Final in State Register Volume and Issue: 39/6</w:t>
      </w:r>
    </w:p>
    <w:p w:rsidR="00F465C5" w:rsidRDefault="00212380" w:rsidP="00442215">
      <w:r>
        <w:t xml:space="preserve">Status: </w:t>
      </w:r>
      <w:r w:rsidR="00F465C5">
        <w:t>Final</w:t>
      </w:r>
    </w:p>
    <w:p w:rsidR="00212380" w:rsidRDefault="00212380" w:rsidP="00442215">
      <w:r>
        <w:t>Subject: Test Security</w:t>
      </w:r>
    </w:p>
    <w:p w:rsidR="00212380" w:rsidRDefault="00212380" w:rsidP="00442215"/>
    <w:p w:rsidR="00442215" w:rsidRDefault="00442215" w:rsidP="00442215">
      <w:r>
        <w:t>History: 4531</w:t>
      </w:r>
    </w:p>
    <w:p w:rsidR="00442215" w:rsidRDefault="00442215" w:rsidP="00442215"/>
    <w:p w:rsidR="00442215" w:rsidRDefault="00442215" w:rsidP="00442215">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442215" w:rsidRDefault="00212380" w:rsidP="00442215">
      <w:pPr>
        <w:tabs>
          <w:tab w:val="left" w:pos="475"/>
          <w:tab w:val="left" w:pos="2304"/>
          <w:tab w:val="center" w:pos="6494"/>
          <w:tab w:val="left" w:pos="7373"/>
          <w:tab w:val="left" w:pos="8554"/>
        </w:tabs>
      </w:pPr>
      <w:r>
        <w:t>-</w:t>
      </w:r>
      <w:r>
        <w:tab/>
        <w:t>11/28/2014</w:t>
      </w:r>
      <w:r>
        <w:tab/>
        <w:t xml:space="preserve">Proposed </w:t>
      </w:r>
      <w:proofErr w:type="spellStart"/>
      <w:r>
        <w:t>Reg</w:t>
      </w:r>
      <w:proofErr w:type="spellEnd"/>
      <w:r>
        <w:t xml:space="preserve"> Published in SR</w:t>
      </w:r>
      <w:r>
        <w:tab/>
      </w:r>
    </w:p>
    <w:p w:rsidR="00212380" w:rsidRDefault="00E452C7" w:rsidP="00442215">
      <w:pPr>
        <w:tabs>
          <w:tab w:val="left" w:pos="475"/>
          <w:tab w:val="left" w:pos="2304"/>
          <w:tab w:val="center" w:pos="6494"/>
          <w:tab w:val="left" w:pos="7373"/>
          <w:tab w:val="left" w:pos="8554"/>
        </w:tabs>
      </w:pPr>
      <w:r>
        <w:t>-</w:t>
      </w:r>
      <w:r>
        <w:tab/>
        <w:t>02/02/2015</w:t>
      </w:r>
      <w:r>
        <w:tab/>
        <w:t xml:space="preserve">Received by Lt. </w:t>
      </w:r>
      <w:proofErr w:type="spellStart"/>
      <w:r>
        <w:t>Gov</w:t>
      </w:r>
      <w:proofErr w:type="spellEnd"/>
      <w:r>
        <w:t xml:space="preserve"> &amp; Speaker</w:t>
      </w:r>
      <w:r>
        <w:tab/>
      </w:r>
      <w:r>
        <w:tab/>
        <w:t>06/02/2015</w:t>
      </w:r>
    </w:p>
    <w:p w:rsidR="00E452C7" w:rsidRDefault="00933225" w:rsidP="00442215">
      <w:pPr>
        <w:tabs>
          <w:tab w:val="left" w:pos="475"/>
          <w:tab w:val="left" w:pos="2304"/>
          <w:tab w:val="center" w:pos="6494"/>
          <w:tab w:val="left" w:pos="7373"/>
          <w:tab w:val="left" w:pos="8554"/>
        </w:tabs>
      </w:pPr>
      <w:r>
        <w:t>H</w:t>
      </w:r>
      <w:r>
        <w:tab/>
        <w:t>02/03/2015</w:t>
      </w:r>
      <w:r>
        <w:tab/>
        <w:t>Referred to Committee</w:t>
      </w:r>
      <w:r>
        <w:tab/>
      </w:r>
    </w:p>
    <w:p w:rsidR="00933225" w:rsidRDefault="00933225" w:rsidP="00442215">
      <w:pPr>
        <w:tabs>
          <w:tab w:val="left" w:pos="475"/>
          <w:tab w:val="left" w:pos="2304"/>
          <w:tab w:val="center" w:pos="6494"/>
          <w:tab w:val="left" w:pos="7373"/>
          <w:tab w:val="left" w:pos="8554"/>
        </w:tabs>
      </w:pPr>
      <w:r>
        <w:t>S</w:t>
      </w:r>
      <w:r>
        <w:tab/>
        <w:t>02/03/2015</w:t>
      </w:r>
      <w:r>
        <w:tab/>
        <w:t>Referred to Committee</w:t>
      </w:r>
      <w:r>
        <w:tab/>
      </w:r>
    </w:p>
    <w:p w:rsidR="00933225" w:rsidRDefault="00DE5F29" w:rsidP="00442215">
      <w:pPr>
        <w:tabs>
          <w:tab w:val="left" w:pos="475"/>
          <w:tab w:val="left" w:pos="2304"/>
          <w:tab w:val="center" w:pos="6494"/>
          <w:tab w:val="left" w:pos="7373"/>
          <w:tab w:val="left" w:pos="8554"/>
        </w:tabs>
      </w:pPr>
      <w:r>
        <w:t>S</w:t>
      </w:r>
      <w:r>
        <w:tab/>
        <w:t>04/07/2015</w:t>
      </w:r>
      <w:r>
        <w:tab/>
        <w:t>Committee Requested Withdrawal</w:t>
      </w:r>
    </w:p>
    <w:p w:rsidR="00DE5F29" w:rsidRDefault="00DE5F29" w:rsidP="00442215">
      <w:pPr>
        <w:tabs>
          <w:tab w:val="left" w:pos="475"/>
          <w:tab w:val="left" w:pos="2304"/>
          <w:tab w:val="center" w:pos="6494"/>
          <w:tab w:val="left" w:pos="7373"/>
          <w:tab w:val="left" w:pos="8554"/>
        </w:tabs>
      </w:pPr>
      <w:r>
        <w:tab/>
      </w:r>
      <w:r>
        <w:tab/>
        <w:t>120 Day Period Tolled</w:t>
      </w:r>
    </w:p>
    <w:p w:rsidR="00DE5F29" w:rsidRDefault="00EE09DA" w:rsidP="00442215">
      <w:pPr>
        <w:tabs>
          <w:tab w:val="left" w:pos="475"/>
          <w:tab w:val="left" w:pos="2304"/>
          <w:tab w:val="center" w:pos="6494"/>
          <w:tab w:val="left" w:pos="7373"/>
          <w:tab w:val="left" w:pos="8554"/>
        </w:tabs>
      </w:pPr>
      <w:r>
        <w:t>-</w:t>
      </w:r>
      <w:r>
        <w:tab/>
        <w:t>04/09/2015</w:t>
      </w:r>
      <w:r>
        <w:tab/>
        <w:t>Withdrawn and Resubmitted</w:t>
      </w:r>
      <w:r>
        <w:tab/>
      </w:r>
      <w:r>
        <w:tab/>
        <w:t>06/04/2015</w:t>
      </w:r>
    </w:p>
    <w:p w:rsidR="00EE09DA" w:rsidRDefault="006A0131" w:rsidP="00442215">
      <w:pPr>
        <w:tabs>
          <w:tab w:val="left" w:pos="475"/>
          <w:tab w:val="left" w:pos="2304"/>
          <w:tab w:val="center" w:pos="6494"/>
          <w:tab w:val="left" w:pos="7373"/>
          <w:tab w:val="left" w:pos="8554"/>
        </w:tabs>
      </w:pPr>
      <w:r>
        <w:t>S</w:t>
      </w:r>
      <w:r>
        <w:tab/>
        <w:t>04/23/2015</w:t>
      </w:r>
      <w:r>
        <w:tab/>
        <w:t>Resolution Introduced to Approve</w:t>
      </w:r>
      <w:r>
        <w:tab/>
        <w:t>710</w:t>
      </w:r>
    </w:p>
    <w:p w:rsidR="006A0131" w:rsidRDefault="00F465C5" w:rsidP="00442215">
      <w:pPr>
        <w:tabs>
          <w:tab w:val="left" w:pos="475"/>
          <w:tab w:val="left" w:pos="2304"/>
          <w:tab w:val="center" w:pos="6494"/>
          <w:tab w:val="left" w:pos="7373"/>
          <w:tab w:val="left" w:pos="8554"/>
        </w:tabs>
      </w:pPr>
      <w:r>
        <w:t>-</w:t>
      </w:r>
      <w:r>
        <w:tab/>
        <w:t>06/04/2015</w:t>
      </w:r>
      <w:r>
        <w:tab/>
        <w:t>Approved by: Expiration Date</w:t>
      </w:r>
    </w:p>
    <w:p w:rsidR="00F465C5" w:rsidRDefault="00F465C5" w:rsidP="00442215">
      <w:pPr>
        <w:tabs>
          <w:tab w:val="left" w:pos="475"/>
          <w:tab w:val="left" w:pos="2304"/>
          <w:tab w:val="center" w:pos="6494"/>
          <w:tab w:val="left" w:pos="7373"/>
          <w:tab w:val="left" w:pos="8554"/>
        </w:tabs>
      </w:pPr>
      <w:r>
        <w:t>-</w:t>
      </w:r>
      <w:r>
        <w:tab/>
        <w:t>06/26/2015</w:t>
      </w:r>
      <w:r>
        <w:tab/>
        <w:t>Effective Date unless otherwise</w:t>
      </w:r>
    </w:p>
    <w:p w:rsidR="00F465C5" w:rsidRDefault="00F465C5" w:rsidP="00442215">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F465C5" w:rsidRPr="00F465C5" w:rsidRDefault="00F465C5" w:rsidP="00442215">
      <w:pPr>
        <w:tabs>
          <w:tab w:val="left" w:pos="475"/>
          <w:tab w:val="left" w:pos="2304"/>
          <w:tab w:val="center" w:pos="6494"/>
          <w:tab w:val="left" w:pos="7373"/>
          <w:tab w:val="left" w:pos="8554"/>
        </w:tabs>
      </w:pPr>
    </w:p>
    <w:p w:rsidR="00F465C5" w:rsidRDefault="00442215" w:rsidP="00A46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br w:type="page"/>
      </w:r>
      <w:r w:rsidR="004A5DAC">
        <w:lastRenderedPageBreak/>
        <w:t>Resubmitted: April 9, 2015</w:t>
      </w:r>
    </w:p>
    <w:p w:rsidR="00F465C5" w:rsidRDefault="00F465C5" w:rsidP="00A46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65C5" w:rsidRDefault="00F465C5" w:rsidP="00A46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5DAC" w:rsidRPr="00124B8D" w:rsidRDefault="004A5DAC" w:rsidP="00BC1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24B8D">
        <w:t xml:space="preserve">Document No. </w:t>
      </w:r>
      <w:r>
        <w:t>4531</w:t>
      </w:r>
    </w:p>
    <w:p w:rsidR="004A5DAC" w:rsidRPr="00124B8D" w:rsidRDefault="004A5DAC" w:rsidP="00BC1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24B8D">
        <w:rPr>
          <w:b/>
        </w:rPr>
        <w:t>STATE BOARD OF EDUCATION</w:t>
      </w:r>
    </w:p>
    <w:p w:rsidR="004A5DAC" w:rsidRPr="00124B8D" w:rsidRDefault="004A5DAC" w:rsidP="00BC1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24B8D">
        <w:t>CHAPTER 43</w:t>
      </w:r>
    </w:p>
    <w:p w:rsidR="004A5DAC" w:rsidRPr="00CB0117" w:rsidRDefault="004A5DAC" w:rsidP="00BC1F75">
      <w:pPr>
        <w:jc w:val="center"/>
      </w:pPr>
      <w:r w:rsidRPr="00124B8D">
        <w:t>Stat</w:t>
      </w:r>
      <w:r>
        <w:t>utory Authority: 1976 Code Sections</w:t>
      </w:r>
      <w:r w:rsidRPr="00CB0117">
        <w:t xml:space="preserve"> </w:t>
      </w:r>
      <w:r>
        <w:t xml:space="preserve">59-5-60 (2004), </w:t>
      </w:r>
      <w:r w:rsidRPr="00CB0117">
        <w:t>59-</w:t>
      </w:r>
      <w:r>
        <w:t>1</w:t>
      </w:r>
      <w:r w:rsidRPr="00CB0117">
        <w:t>-</w:t>
      </w:r>
      <w:r>
        <w:t>445 (2004</w:t>
      </w:r>
      <w:r w:rsidRPr="00CB0117">
        <w:t>)</w:t>
      </w:r>
      <w:r>
        <w:t xml:space="preserve">, and </w:t>
      </w:r>
      <w:r w:rsidRPr="00CB0117">
        <w:t>59-</w:t>
      </w:r>
      <w:r>
        <w:t>1-447</w:t>
      </w:r>
      <w:r w:rsidRPr="00CB0117">
        <w:t xml:space="preserve"> (</w:t>
      </w:r>
      <w:r>
        <w:t>2004</w:t>
      </w:r>
      <w:r w:rsidRPr="00CB0117">
        <w:t>)</w:t>
      </w:r>
    </w:p>
    <w:p w:rsidR="004A5DAC" w:rsidRPr="00124B8D" w:rsidRDefault="004A5DAC" w:rsidP="00BC1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5DAC" w:rsidRDefault="004A5DAC" w:rsidP="00BC1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43-100. Test Security</w:t>
      </w:r>
    </w:p>
    <w:p w:rsidR="004A5DAC" w:rsidRPr="00124B8D" w:rsidRDefault="004A5DAC" w:rsidP="00BC1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5DAC" w:rsidRDefault="004A5DAC" w:rsidP="00BC1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Synopsis</w:t>
      </w:r>
      <w:r w:rsidRPr="00124B8D">
        <w:rPr>
          <w:b/>
        </w:rPr>
        <w:t>:</w:t>
      </w:r>
      <w:r>
        <w:rPr>
          <w:b/>
        </w:rPr>
        <w:t xml:space="preserve"> </w:t>
      </w:r>
    </w:p>
    <w:p w:rsidR="004A5DAC" w:rsidRPr="007D15C7" w:rsidRDefault="004A5DAC" w:rsidP="00BC1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5DAC" w:rsidRPr="00D73A5C" w:rsidRDefault="004A5DAC" w:rsidP="00BC1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r>
      <w:r w:rsidRPr="00D73A5C">
        <w:t>The State Board of Education</w:t>
      </w:r>
      <w:r>
        <w:t xml:space="preserve"> (</w:t>
      </w:r>
      <w:proofErr w:type="spellStart"/>
      <w:r>
        <w:t>SBE</w:t>
      </w:r>
      <w:proofErr w:type="spellEnd"/>
      <w:r>
        <w:t>) proposes to amend Regulation 43-100. Test Security. This regulation defines test security violations.</w:t>
      </w:r>
    </w:p>
    <w:p w:rsidR="004A5DAC" w:rsidRDefault="004A5DAC" w:rsidP="00BC1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5DAC" w:rsidRPr="00124B8D" w:rsidRDefault="004A5DAC" w:rsidP="00BC1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The Notice of Drafting was published in the </w:t>
      </w:r>
      <w:r w:rsidRPr="0075348D">
        <w:rPr>
          <w:i/>
        </w:rPr>
        <w:t>State Register</w:t>
      </w:r>
      <w:r>
        <w:t xml:space="preserve"> </w:t>
      </w:r>
      <w:r w:rsidRPr="00124B8D">
        <w:t>on</w:t>
      </w:r>
      <w:r>
        <w:t xml:space="preserve"> August 22, 2014</w:t>
      </w:r>
      <w:r w:rsidRPr="00124B8D">
        <w:t>.</w:t>
      </w:r>
    </w:p>
    <w:p w:rsidR="004A5DAC" w:rsidRPr="00124B8D" w:rsidRDefault="004A5DAC" w:rsidP="00BC1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5DAC" w:rsidRDefault="004A5DAC" w:rsidP="00BC1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965D6">
        <w:rPr>
          <w:b/>
        </w:rPr>
        <w:t>Instructions:</w:t>
      </w:r>
      <w:r>
        <w:rPr>
          <w:b/>
        </w:rPr>
        <w:t xml:space="preserve"> </w:t>
      </w:r>
    </w:p>
    <w:p w:rsidR="004A5DAC" w:rsidRPr="007D15C7" w:rsidRDefault="004A5DAC" w:rsidP="00BC1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65C5" w:rsidRDefault="004A5DAC" w:rsidP="00BC1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5808">
        <w:rPr>
          <w:b/>
        </w:rPr>
        <w:tab/>
      </w:r>
      <w:r w:rsidRPr="00605808">
        <w:t>Entire regulation is to be replaced with the following text.</w:t>
      </w:r>
    </w:p>
    <w:p w:rsidR="00F465C5" w:rsidRDefault="00F465C5" w:rsidP="00BC1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5DAC" w:rsidRPr="00124B8D" w:rsidRDefault="004A5DAC" w:rsidP="00BC1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24B8D">
        <w:rPr>
          <w:b/>
        </w:rPr>
        <w:t>Text:</w:t>
      </w:r>
    </w:p>
    <w:p w:rsidR="004A5DAC" w:rsidRPr="00F465C5" w:rsidRDefault="004A5DAC" w:rsidP="00BC1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5DAC" w:rsidRPr="00F465C5" w:rsidRDefault="004A5DAC" w:rsidP="00BC1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F465C5">
        <w:rPr>
          <w:rFonts w:eastAsia="Calibri"/>
          <w:bCs/>
        </w:rPr>
        <w:t>43-100. Test Security.</w:t>
      </w:r>
    </w:p>
    <w:p w:rsidR="004A5DAC" w:rsidRPr="00F465C5" w:rsidRDefault="004A5DAC" w:rsidP="00BC1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5DAC" w:rsidRPr="00F465C5" w:rsidRDefault="004A5DAC" w:rsidP="00BC1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F465C5">
        <w:rPr>
          <w:rFonts w:eastAsia="Calibri"/>
          <w:bCs/>
        </w:rPr>
        <w:t>I. Tests administered by or through the State Board of Education shall include but are not limited to:</w:t>
      </w:r>
    </w:p>
    <w:p w:rsidR="004A5DAC" w:rsidRPr="00F465C5" w:rsidRDefault="004A5DAC" w:rsidP="00BC1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5DAC" w:rsidRPr="00F465C5" w:rsidRDefault="004A5DAC" w:rsidP="00BC1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F465C5">
        <w:rPr>
          <w:rFonts w:eastAsia="Calibri"/>
          <w:bCs/>
        </w:rPr>
        <w:tab/>
        <w:t>A. The statewide tests, as defined in</w:t>
      </w:r>
      <w:r w:rsidR="00F465C5">
        <w:rPr>
          <w:rFonts w:eastAsia="Calibri"/>
          <w:bCs/>
        </w:rPr>
        <w:t xml:space="preserve"> </w:t>
      </w:r>
      <w:r w:rsidRPr="00F465C5">
        <w:rPr>
          <w:rFonts w:eastAsia="Calibri"/>
          <w:bCs/>
        </w:rPr>
        <w:t>State Board of Education Regulation 43-262, including field tests and pilot tests;</w:t>
      </w:r>
    </w:p>
    <w:p w:rsidR="004A5DAC" w:rsidRPr="00F465C5" w:rsidRDefault="004A5DAC" w:rsidP="00BC1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5DAC" w:rsidRPr="00F465C5" w:rsidRDefault="004A5DAC" w:rsidP="00BC1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F465C5">
        <w:rPr>
          <w:rFonts w:eastAsia="Calibri"/>
          <w:bCs/>
        </w:rPr>
        <w:tab/>
        <w:t>B. Examinations for admission to teacher education programs and teacher certification examinations;</w:t>
      </w:r>
    </w:p>
    <w:p w:rsidR="004A5DAC" w:rsidRPr="00F465C5" w:rsidRDefault="004A5DAC" w:rsidP="00BC1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5DAC" w:rsidRPr="00F465C5" w:rsidRDefault="004A5DAC" w:rsidP="00BC1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F465C5">
        <w:rPr>
          <w:rFonts w:eastAsia="Calibri"/>
          <w:bCs/>
        </w:rPr>
        <w:tab/>
        <w:t>C. Examinations for admission to programs such as the gifted and talented program;</w:t>
      </w:r>
    </w:p>
    <w:p w:rsidR="004A5DAC" w:rsidRPr="00F465C5" w:rsidRDefault="004A5DAC" w:rsidP="00BC1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5DAC" w:rsidRPr="00F465C5" w:rsidRDefault="004A5DAC" w:rsidP="00BC1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F465C5">
        <w:rPr>
          <w:rFonts w:eastAsia="Calibri"/>
          <w:bCs/>
        </w:rPr>
        <w:tab/>
        <w:t>D</w:t>
      </w:r>
      <w:r w:rsidR="00F465C5">
        <w:rPr>
          <w:rFonts w:eastAsia="Calibri"/>
          <w:bCs/>
        </w:rPr>
        <w:t xml:space="preserve">. </w:t>
      </w:r>
      <w:r w:rsidRPr="00F465C5">
        <w:rPr>
          <w:rFonts w:eastAsia="Calibri"/>
          <w:bCs/>
        </w:rPr>
        <w:t>High school equivalency tests.</w:t>
      </w:r>
    </w:p>
    <w:p w:rsidR="004A5DAC" w:rsidRPr="00F465C5" w:rsidRDefault="004A5DAC" w:rsidP="00BC1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5DAC" w:rsidRPr="00F465C5" w:rsidRDefault="004A5DAC" w:rsidP="00BC1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F465C5">
        <w:rPr>
          <w:rFonts w:eastAsia="Calibri"/>
          <w:bCs/>
        </w:rPr>
        <w:t>II. As used in this regulation, “local school board” means the governing board of a public school district, a public charter school, as well as those of special school districts, special schools, and institutions that utilize tests administered by or through the State Board of Education.</w:t>
      </w:r>
    </w:p>
    <w:p w:rsidR="004A5DAC" w:rsidRPr="00F465C5" w:rsidRDefault="004A5DAC" w:rsidP="00BC1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5DAC" w:rsidRPr="00F465C5" w:rsidRDefault="004A5DAC" w:rsidP="00BC1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F465C5">
        <w:rPr>
          <w:rFonts w:eastAsia="Calibri"/>
          <w:bCs/>
        </w:rPr>
        <w:t>III. Each local school board must develop and adopt a district test security policy. The policy must provide for the security of</w:t>
      </w:r>
      <w:r w:rsidR="00F465C5">
        <w:rPr>
          <w:rFonts w:eastAsia="Calibri"/>
          <w:bCs/>
        </w:rPr>
        <w:t xml:space="preserve"> </w:t>
      </w:r>
      <w:r w:rsidRPr="00F465C5">
        <w:rPr>
          <w:rFonts w:eastAsia="Calibri"/>
          <w:bCs/>
        </w:rPr>
        <w:t>materials for the entire period of time (before, during, or after testing) the materials are in the district and/or the schools within that district. The policy must address security for paper-based, computer-based, and customized assessments. This also applies to district-owned materials that are the same as those used in any state-operated testing or assessment program. Throughout the time testing materials are under the control of the school district, secure paper-based materials must be stored under lock and key when not in use for approved test administration activities.</w:t>
      </w:r>
    </w:p>
    <w:p w:rsidR="004A5DAC" w:rsidRPr="00F465C5" w:rsidRDefault="004A5DAC" w:rsidP="00BC1F75">
      <w:pPr>
        <w:tabs>
          <w:tab w:val="left" w:pos="720"/>
          <w:tab w:val="left" w:pos="1440"/>
        </w:tabs>
        <w:rPr>
          <w:rFonts w:eastAsia="Calibri"/>
          <w:bCs/>
        </w:rPr>
      </w:pPr>
    </w:p>
    <w:p w:rsidR="00F465C5" w:rsidRDefault="004A5DAC" w:rsidP="00BC1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F465C5">
        <w:rPr>
          <w:rFonts w:eastAsia="Calibri"/>
          <w:bCs/>
        </w:rPr>
        <w:lastRenderedPageBreak/>
        <w:t>IV. Each District Superintendent and the administration from each of the special schools and institutions that utilize tests administered by or through the State Board of Education must designate annually one individual in each district for each mandated assessment who will be the sole individual in the district authorized to procure test instruments that are utilized in testing programs administered by or through the State Board of Education. The name of the designated individual must be provided to the</w:t>
      </w:r>
      <w:r w:rsidR="00F465C5">
        <w:rPr>
          <w:rFonts w:eastAsia="Calibri"/>
          <w:bCs/>
        </w:rPr>
        <w:t xml:space="preserve"> </w:t>
      </w:r>
      <w:r w:rsidRPr="00F465C5">
        <w:rPr>
          <w:rFonts w:eastAsia="Calibri"/>
          <w:bCs/>
        </w:rPr>
        <w:t>South Carolina Department of Education (</w:t>
      </w:r>
      <w:proofErr w:type="spellStart"/>
      <w:r w:rsidRPr="00F465C5">
        <w:rPr>
          <w:rFonts w:eastAsia="Calibri"/>
          <w:bCs/>
        </w:rPr>
        <w:t>SCDE</w:t>
      </w:r>
      <w:proofErr w:type="spellEnd"/>
      <w:r w:rsidRPr="00F465C5">
        <w:rPr>
          <w:rFonts w:eastAsia="Calibri"/>
          <w:bCs/>
        </w:rPr>
        <w:t>) in writing. When the testing program involves procurement of materials available commercially, the designated individual must be the sole individual in the district authorized to procure commercial test instruments which are utilized in testing programs administered by or through the State Board of Education.</w:t>
      </w:r>
    </w:p>
    <w:p w:rsidR="00F465C5" w:rsidRDefault="00F465C5" w:rsidP="00BC1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5DAC" w:rsidRPr="00F465C5" w:rsidRDefault="004A5DAC" w:rsidP="00BC1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F465C5">
        <w:rPr>
          <w:rFonts w:eastAsia="Calibri"/>
          <w:bCs/>
        </w:rPr>
        <w:t xml:space="preserve">V. Individuals must adhere to all procedures specified in all operating manuals governing the mandated testing programs. Manuals are provided by or through the </w:t>
      </w:r>
      <w:proofErr w:type="spellStart"/>
      <w:r w:rsidRPr="00F465C5">
        <w:rPr>
          <w:rFonts w:eastAsia="Calibri"/>
          <w:bCs/>
        </w:rPr>
        <w:t>SCDE</w:t>
      </w:r>
      <w:proofErr w:type="spellEnd"/>
      <w:r w:rsidRPr="00F465C5">
        <w:rPr>
          <w:rFonts w:eastAsia="Calibri"/>
          <w:bCs/>
        </w:rPr>
        <w:t>.</w:t>
      </w:r>
    </w:p>
    <w:p w:rsidR="004A5DAC" w:rsidRPr="00F465C5" w:rsidRDefault="004A5DAC" w:rsidP="00BC1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5DAC" w:rsidRPr="00F465C5" w:rsidRDefault="004A5DAC" w:rsidP="00BC1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F465C5">
        <w:rPr>
          <w:rFonts w:eastAsia="Calibri"/>
          <w:bCs/>
        </w:rPr>
        <w:t>VI. A. The State Board of Education may invalidate test scores that reflect improbable gains and that cannot be satisfactorily explained through changes in student populations or instruction.</w:t>
      </w:r>
    </w:p>
    <w:p w:rsidR="004A5DAC" w:rsidRPr="00F465C5" w:rsidRDefault="004A5DAC" w:rsidP="00BC1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5DAC" w:rsidRPr="00F465C5" w:rsidRDefault="004A5DAC" w:rsidP="00BC1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F465C5">
        <w:rPr>
          <w:rFonts w:eastAsia="Calibri"/>
          <w:bCs/>
        </w:rPr>
        <w:tab/>
        <w:t>B. In cases where test results are invalidated because of a breach of security or action of the State Board of Education, any programmatic, evaluative, or certification criteria dependent upon the data will be deemed to not have been met.</w:t>
      </w:r>
    </w:p>
    <w:p w:rsidR="004A5DAC" w:rsidRPr="00F465C5" w:rsidRDefault="004A5DAC" w:rsidP="00BC1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5DAC" w:rsidRPr="00F465C5" w:rsidRDefault="004A5DAC" w:rsidP="00BC1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F465C5">
        <w:rPr>
          <w:rFonts w:eastAsia="Calibri"/>
          <w:bCs/>
        </w:rPr>
        <w:t>VII. Any individual(s) who knowingly engage(s) in any activity that results in the invalidation of scores derived from teacher certification examinations, the examinations for admission to teacher education programs, and/or the high school equivalency</w:t>
      </w:r>
      <w:r w:rsidR="00F465C5">
        <w:rPr>
          <w:rFonts w:eastAsia="Calibri"/>
          <w:bCs/>
        </w:rPr>
        <w:t xml:space="preserve"> </w:t>
      </w:r>
      <w:r w:rsidRPr="00F465C5">
        <w:rPr>
          <w:rFonts w:eastAsia="Calibri"/>
          <w:bCs/>
        </w:rPr>
        <w:t>tests</w:t>
      </w:r>
      <w:r w:rsidR="00F465C5">
        <w:rPr>
          <w:rFonts w:eastAsia="Calibri"/>
          <w:bCs/>
        </w:rPr>
        <w:t xml:space="preserve"> </w:t>
      </w:r>
      <w:r w:rsidRPr="00F465C5">
        <w:rPr>
          <w:rFonts w:eastAsia="Calibri"/>
          <w:bCs/>
        </w:rPr>
        <w:t>forfeits all opportunities to retake the test(s).</w:t>
      </w:r>
    </w:p>
    <w:p w:rsidR="004A5DAC" w:rsidRPr="00F465C5" w:rsidRDefault="004A5DAC" w:rsidP="00BC1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5DAC" w:rsidRPr="00F465C5" w:rsidRDefault="004A5DAC" w:rsidP="00BC1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F465C5">
        <w:rPr>
          <w:rFonts w:eastAsia="Calibri"/>
          <w:bCs/>
        </w:rPr>
        <w:t>VIII. Any knowing involvement in the presentation of forged, counterfeit, or altered identification for the purpose of obtaining admission to a test administration site for any of the tests administered by or through the State Board of Education will be considered a breach of test security within the meaning of S.C. Code Ann. Section 59-1-445 (1990, 2004). Any individual(s) who knowingly cause(s) or allow(s) the presentation of forged, counterfeit, or altered identification for the purpose of obtaining admission to any test administration site specified in this paragraph forfeits all opportunities to retake the test(s).</w:t>
      </w:r>
    </w:p>
    <w:p w:rsidR="004A5DAC" w:rsidRPr="00F465C5" w:rsidRDefault="004A5DAC" w:rsidP="00BC1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5DAC" w:rsidRPr="00F465C5" w:rsidRDefault="004A5DAC" w:rsidP="00BC1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F465C5">
        <w:rPr>
          <w:rFonts w:eastAsia="Calibri"/>
          <w:bCs/>
        </w:rPr>
        <w:t>IX. Each of the following is considered a breach of professional ethics which may jeopardize the validity of the inferences made on the basis of test data and, as such, are viewed as security violations which could result in criminal prosecution and/or disciplinary action to an educator’s professional certificate.</w:t>
      </w:r>
    </w:p>
    <w:p w:rsidR="004A5DAC" w:rsidRPr="00F465C5" w:rsidRDefault="004A5DAC" w:rsidP="00BC1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5DAC" w:rsidRPr="00F465C5" w:rsidRDefault="004A5DAC" w:rsidP="00BC1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F465C5">
        <w:rPr>
          <w:rFonts w:eastAsia="Calibri"/>
          <w:bCs/>
        </w:rPr>
        <w:tab/>
        <w:t xml:space="preserve">A. Failing to administer tests on the test dates specified by the </w:t>
      </w:r>
      <w:proofErr w:type="spellStart"/>
      <w:r w:rsidRPr="00F465C5">
        <w:rPr>
          <w:rFonts w:eastAsia="Calibri"/>
          <w:bCs/>
        </w:rPr>
        <w:t>SCDE</w:t>
      </w:r>
      <w:proofErr w:type="spellEnd"/>
      <w:r w:rsidRPr="00F465C5">
        <w:rPr>
          <w:rFonts w:eastAsia="Calibri"/>
          <w:bCs/>
        </w:rPr>
        <w:t>.</w:t>
      </w:r>
    </w:p>
    <w:p w:rsidR="004A5DAC" w:rsidRPr="00F465C5" w:rsidRDefault="004A5DAC" w:rsidP="00BC1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5DAC" w:rsidRPr="00F465C5" w:rsidRDefault="004A5DAC" w:rsidP="00BC1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F465C5">
        <w:rPr>
          <w:rFonts w:eastAsia="Calibri"/>
          <w:bCs/>
        </w:rPr>
        <w:tab/>
        <w:t>B. Failing to maintain an appropriate testing environment, free from undue distractions.</w:t>
      </w:r>
    </w:p>
    <w:p w:rsidR="004A5DAC" w:rsidRPr="00F465C5" w:rsidRDefault="004A5DAC" w:rsidP="00BC1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5DAC" w:rsidRPr="00F465C5" w:rsidRDefault="004A5DAC" w:rsidP="00BC1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F465C5">
        <w:rPr>
          <w:rFonts w:eastAsia="Calibri"/>
          <w:bCs/>
        </w:rPr>
        <w:tab/>
        <w:t>C. Failing to proctor the test to ensure that examinees are engaged in appropriate test-taking activities.</w:t>
      </w:r>
    </w:p>
    <w:p w:rsidR="004A5DAC" w:rsidRPr="00F465C5" w:rsidRDefault="004A5DAC" w:rsidP="00BC1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5DAC" w:rsidRPr="00F465C5" w:rsidRDefault="004A5DAC" w:rsidP="00BC1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F465C5">
        <w:rPr>
          <w:rFonts w:eastAsia="Calibri"/>
          <w:bCs/>
        </w:rPr>
        <w:tab/>
        <w:t>D. Providing examinees with access to test questions or specific test content prior to testing.</w:t>
      </w:r>
    </w:p>
    <w:p w:rsidR="004A5DAC" w:rsidRPr="00F465C5" w:rsidRDefault="004A5DAC" w:rsidP="00BC1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5DAC" w:rsidRPr="00F465C5" w:rsidRDefault="004A5DAC" w:rsidP="00BC1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F465C5">
        <w:rPr>
          <w:rFonts w:eastAsia="Calibri"/>
          <w:bCs/>
        </w:rPr>
        <w:tab/>
        <w:t>E. Providing examinees with access to answer keys prior to or during testing.</w:t>
      </w:r>
    </w:p>
    <w:p w:rsidR="004A5DAC" w:rsidRPr="00F465C5" w:rsidRDefault="004A5DAC" w:rsidP="00BC1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5DAC" w:rsidRPr="00F465C5" w:rsidRDefault="004A5DAC" w:rsidP="00BC1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F465C5">
        <w:rPr>
          <w:rFonts w:eastAsia="Calibri"/>
          <w:bCs/>
        </w:rPr>
        <w:tab/>
        <w:t xml:space="preserve">F. Keeping, copying, reproducing, or using in any manner inconsistent with the instructions provided by or through the </w:t>
      </w:r>
      <w:proofErr w:type="spellStart"/>
      <w:r w:rsidRPr="00F465C5">
        <w:rPr>
          <w:rFonts w:eastAsia="Calibri"/>
          <w:bCs/>
        </w:rPr>
        <w:t>SCDE</w:t>
      </w:r>
      <w:proofErr w:type="spellEnd"/>
      <w:r w:rsidR="00F465C5">
        <w:rPr>
          <w:rFonts w:eastAsia="Calibri"/>
          <w:bCs/>
        </w:rPr>
        <w:t xml:space="preserve"> </w:t>
      </w:r>
      <w:r w:rsidRPr="00F465C5">
        <w:rPr>
          <w:rFonts w:eastAsia="Calibri"/>
          <w:bCs/>
        </w:rPr>
        <w:t>any test, test question, or specific test content.</w:t>
      </w:r>
    </w:p>
    <w:p w:rsidR="004A5DAC" w:rsidRPr="00F465C5" w:rsidRDefault="004A5DAC" w:rsidP="00BC1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5DAC" w:rsidRPr="00F465C5" w:rsidRDefault="004A5DAC" w:rsidP="00BC1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F465C5">
        <w:rPr>
          <w:rFonts w:eastAsia="Calibri"/>
          <w:bCs/>
        </w:rPr>
        <w:tab/>
        <w:t xml:space="preserve">G. Keeping, copying, or reproducing in any manner inconsistent with the instructions provided by or through the </w:t>
      </w:r>
      <w:proofErr w:type="spellStart"/>
      <w:r w:rsidRPr="00F465C5">
        <w:rPr>
          <w:rFonts w:eastAsia="Calibri"/>
          <w:bCs/>
        </w:rPr>
        <w:t>SCDE</w:t>
      </w:r>
      <w:proofErr w:type="spellEnd"/>
      <w:r w:rsidR="00F465C5">
        <w:rPr>
          <w:rFonts w:eastAsia="Calibri"/>
          <w:bCs/>
        </w:rPr>
        <w:t xml:space="preserve"> </w:t>
      </w:r>
      <w:r w:rsidRPr="00F465C5">
        <w:rPr>
          <w:rFonts w:eastAsia="Calibri"/>
          <w:bCs/>
        </w:rPr>
        <w:t>any portion of examinee responses to any item or any section of a secured test.</w:t>
      </w:r>
    </w:p>
    <w:p w:rsidR="004A5DAC" w:rsidRPr="00F465C5" w:rsidRDefault="004A5DAC" w:rsidP="00BC1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5DAC" w:rsidRPr="00F465C5" w:rsidRDefault="004A5DAC" w:rsidP="00BC1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F465C5">
        <w:rPr>
          <w:rFonts w:eastAsia="Calibri"/>
          <w:bCs/>
        </w:rPr>
        <w:tab/>
        <w:t>H. Coaching examinees, altering examinee responses, or interfering with examinee responses in any way prior to, during, or after testing. This includes hinting to examinees about the correctness of their responses.</w:t>
      </w:r>
    </w:p>
    <w:p w:rsidR="004A5DAC" w:rsidRPr="00F465C5" w:rsidRDefault="004A5DAC" w:rsidP="00BC1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5DAC" w:rsidRPr="00F465C5" w:rsidRDefault="004A5DAC" w:rsidP="00BC1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F465C5">
        <w:rPr>
          <w:rFonts w:eastAsia="Calibri"/>
          <w:bCs/>
        </w:rPr>
        <w:tab/>
        <w:t>I. Failing to follow instructions specified in the test manuals for the distribution, storage, or return of test materials or failing to account for test materials before, during, or after testing.</w:t>
      </w:r>
    </w:p>
    <w:p w:rsidR="004A5DAC" w:rsidRPr="00F465C5" w:rsidRDefault="004A5DAC" w:rsidP="00BC1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5DAC" w:rsidRPr="00F465C5" w:rsidRDefault="004A5DAC" w:rsidP="00BC1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F465C5">
        <w:rPr>
          <w:rFonts w:eastAsia="Calibri"/>
          <w:bCs/>
        </w:rPr>
        <w:tab/>
        <w:t>J. Failing to follow all directions pertaining to the administration of a test as specified in the test manuals for that test. This section includes failure to clear the memory of calculators used on a test as directed in the test manual.</w:t>
      </w:r>
    </w:p>
    <w:p w:rsidR="004A5DAC" w:rsidRPr="00F465C5" w:rsidRDefault="004A5DAC" w:rsidP="00BC1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5DAC" w:rsidRPr="00F465C5" w:rsidRDefault="004A5DAC" w:rsidP="00BC1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F465C5">
        <w:rPr>
          <w:rFonts w:eastAsia="Calibri"/>
          <w:bCs/>
        </w:rPr>
        <w:tab/>
        <w:t>K. Allowing, participating in, assisting in, or encouraging any unauthorized access to test materials prior to, during, or after testing.</w:t>
      </w:r>
    </w:p>
    <w:p w:rsidR="004A5DAC" w:rsidRPr="00F465C5" w:rsidRDefault="004A5DAC" w:rsidP="00BC1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5DAC" w:rsidRPr="00F465C5" w:rsidRDefault="004A5DAC" w:rsidP="00BC1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F465C5">
        <w:rPr>
          <w:rFonts w:eastAsia="Calibri"/>
          <w:bCs/>
        </w:rPr>
        <w:tab/>
        <w:t>L. Disclosing the contents of any portion of secure materials or discussing the contents of secure tests with examinees, teachers, or other educators before, during, or after testing.</w:t>
      </w:r>
    </w:p>
    <w:p w:rsidR="004A5DAC" w:rsidRPr="00F465C5" w:rsidRDefault="004A5DAC" w:rsidP="00BC1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5DAC" w:rsidRPr="00F465C5" w:rsidRDefault="004A5DAC" w:rsidP="00BC1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F465C5">
        <w:rPr>
          <w:rFonts w:eastAsia="Calibri"/>
          <w:bCs/>
        </w:rPr>
        <w:tab/>
        <w:t>M. Leaving in view of examinees during test administration materials that are content or conceptually related to the subject areas being assessed.</w:t>
      </w:r>
    </w:p>
    <w:p w:rsidR="004A5DAC" w:rsidRPr="00F465C5" w:rsidRDefault="004A5DAC" w:rsidP="00BC1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5DAC" w:rsidRPr="00F465C5" w:rsidRDefault="004A5DAC" w:rsidP="00BC1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F465C5">
        <w:rPr>
          <w:rFonts w:eastAsia="Calibri"/>
          <w:bCs/>
        </w:rPr>
        <w:tab/>
        <w:t>N. Providing references or tools other than those specifically allowed in test manuals. Providing references or tools during test administration at times other than those specifically allowed in test manuals.</w:t>
      </w:r>
    </w:p>
    <w:p w:rsidR="004A5DAC" w:rsidRPr="00F465C5" w:rsidRDefault="004A5DAC" w:rsidP="00BC1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5DAC" w:rsidRPr="00F465C5" w:rsidRDefault="004A5DAC" w:rsidP="00BC1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F465C5">
        <w:rPr>
          <w:rFonts w:eastAsia="Calibri"/>
          <w:bCs/>
        </w:rPr>
        <w:tab/>
        <w:t>O</w:t>
      </w:r>
      <w:r w:rsidR="00F465C5">
        <w:rPr>
          <w:rFonts w:eastAsia="Calibri"/>
          <w:bCs/>
        </w:rPr>
        <w:t xml:space="preserve">. </w:t>
      </w:r>
      <w:r w:rsidRPr="00F465C5">
        <w:rPr>
          <w:rFonts w:eastAsia="Calibri"/>
          <w:bCs/>
        </w:rPr>
        <w:t>Failing to provide accommodations and/or customized materials</w:t>
      </w:r>
      <w:r w:rsidR="00F465C5">
        <w:rPr>
          <w:rFonts w:eastAsia="Calibri"/>
          <w:bCs/>
        </w:rPr>
        <w:t xml:space="preserve"> </w:t>
      </w:r>
      <w:r w:rsidRPr="00F465C5">
        <w:rPr>
          <w:rFonts w:eastAsia="Calibri"/>
          <w:bCs/>
        </w:rPr>
        <w:t>as specified in the</w:t>
      </w:r>
      <w:r w:rsidR="00F465C5">
        <w:rPr>
          <w:rFonts w:eastAsia="Calibri"/>
          <w:bCs/>
        </w:rPr>
        <w:t xml:space="preserve"> </w:t>
      </w:r>
      <w:r w:rsidRPr="00F465C5">
        <w:rPr>
          <w:rFonts w:eastAsia="Calibri"/>
          <w:bCs/>
        </w:rPr>
        <w:t>student’s</w:t>
      </w:r>
      <w:r w:rsidR="00F465C5">
        <w:rPr>
          <w:rFonts w:eastAsia="Calibri"/>
          <w:bCs/>
        </w:rPr>
        <w:t xml:space="preserve"> </w:t>
      </w:r>
      <w:r w:rsidRPr="00F465C5">
        <w:rPr>
          <w:rFonts w:eastAsia="Calibri"/>
          <w:bCs/>
        </w:rPr>
        <w:t>Individualized Education Program (</w:t>
      </w:r>
      <w:proofErr w:type="spellStart"/>
      <w:r w:rsidRPr="00F465C5">
        <w:rPr>
          <w:rFonts w:eastAsia="Calibri"/>
          <w:bCs/>
        </w:rPr>
        <w:t>IEP</w:t>
      </w:r>
      <w:proofErr w:type="spellEnd"/>
      <w:r w:rsidRPr="00F465C5">
        <w:rPr>
          <w:rFonts w:eastAsia="Calibri"/>
          <w:bCs/>
        </w:rPr>
        <w:t>) or 504 plan. Providing</w:t>
      </w:r>
      <w:r w:rsidR="00F465C5">
        <w:rPr>
          <w:rFonts w:eastAsia="Calibri"/>
          <w:bCs/>
        </w:rPr>
        <w:t xml:space="preserve"> </w:t>
      </w:r>
      <w:r w:rsidRPr="00F465C5">
        <w:rPr>
          <w:rFonts w:eastAsia="Calibri"/>
          <w:bCs/>
        </w:rPr>
        <w:t xml:space="preserve">accommodations and/or customized materials not included in the student’s </w:t>
      </w:r>
      <w:proofErr w:type="spellStart"/>
      <w:r w:rsidRPr="00F465C5">
        <w:rPr>
          <w:rFonts w:eastAsia="Calibri"/>
          <w:bCs/>
        </w:rPr>
        <w:t>IEP</w:t>
      </w:r>
      <w:proofErr w:type="spellEnd"/>
      <w:r w:rsidRPr="00F465C5">
        <w:rPr>
          <w:rFonts w:eastAsia="Calibri"/>
          <w:bCs/>
        </w:rPr>
        <w:t xml:space="preserve"> or 504 plan.</w:t>
      </w:r>
    </w:p>
    <w:p w:rsidR="004A5DAC" w:rsidRPr="00F465C5" w:rsidRDefault="004A5DAC" w:rsidP="00BC1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5DAC" w:rsidRPr="00F465C5" w:rsidRDefault="004A5DAC" w:rsidP="00BC1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F465C5">
        <w:rPr>
          <w:rFonts w:eastAsia="Calibri"/>
          <w:bCs/>
        </w:rPr>
        <w:tab/>
        <w:t>P. Excluding examinees or exempting from assessment students who should be assessed.</w:t>
      </w:r>
    </w:p>
    <w:p w:rsidR="004A5DAC" w:rsidRPr="00F465C5" w:rsidRDefault="004A5DAC" w:rsidP="00BC1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5DAC" w:rsidRPr="00F465C5" w:rsidRDefault="004A5DAC" w:rsidP="00BC1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F465C5">
        <w:rPr>
          <w:rFonts w:eastAsia="Calibri"/>
          <w:bCs/>
        </w:rPr>
        <w:tab/>
        <w:t>Q. Failing to return test materials for all examinees.</w:t>
      </w:r>
    </w:p>
    <w:p w:rsidR="004A5DAC" w:rsidRPr="00F465C5" w:rsidRDefault="004A5DAC" w:rsidP="00BC1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5DAC" w:rsidRPr="00F465C5" w:rsidRDefault="004A5DAC" w:rsidP="00BC1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F465C5">
        <w:rPr>
          <w:rFonts w:eastAsia="Calibri"/>
          <w:bCs/>
        </w:rPr>
        <w:tab/>
        <w:t>R. Engaging in inappropriate test preparation practices that invalidate the test scores. These practices include activities that result in an increase in test scores without a simultaneous increase in the examinee’s real achievement or performance in the content area.</w:t>
      </w:r>
    </w:p>
    <w:p w:rsidR="004A5DAC" w:rsidRPr="00F465C5" w:rsidRDefault="004A5DAC" w:rsidP="00BC1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5DAC" w:rsidRPr="00F465C5" w:rsidRDefault="004A5DAC" w:rsidP="00BC1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F465C5">
        <w:rPr>
          <w:rFonts w:eastAsia="Calibri"/>
          <w:bCs/>
        </w:rPr>
        <w:tab/>
        <w:t>S. Revealing test scores or test performance to anyone not involved in the education of the examinee.</w:t>
      </w:r>
    </w:p>
    <w:p w:rsidR="004A5DAC" w:rsidRPr="00F465C5" w:rsidRDefault="004A5DAC" w:rsidP="00BC1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5DAC" w:rsidRPr="00F465C5" w:rsidRDefault="004A5DAC" w:rsidP="00BC1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F465C5">
        <w:rPr>
          <w:rFonts w:eastAsia="Calibri"/>
          <w:bCs/>
        </w:rPr>
        <w:tab/>
        <w:t>T. Altering test scores in electronic records or files.</w:t>
      </w:r>
    </w:p>
    <w:p w:rsidR="004A5DAC" w:rsidRPr="00F465C5" w:rsidRDefault="004A5DAC" w:rsidP="00BC1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5DAC" w:rsidRPr="00F465C5" w:rsidRDefault="004A5DAC" w:rsidP="00BC1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F465C5">
        <w:rPr>
          <w:rFonts w:eastAsia="Calibri"/>
          <w:bCs/>
        </w:rPr>
        <w:tab/>
        <w:t>U. Failing to report a security breach.</w:t>
      </w:r>
    </w:p>
    <w:p w:rsidR="004A5DAC" w:rsidRPr="00F465C5" w:rsidRDefault="004A5DAC" w:rsidP="00BC1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5DAC" w:rsidRPr="00F465C5" w:rsidRDefault="004A5DAC" w:rsidP="00BC1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F465C5">
        <w:rPr>
          <w:rFonts w:eastAsia="Calibri"/>
          <w:bCs/>
        </w:rPr>
        <w:t xml:space="preserve">X. The </w:t>
      </w:r>
      <w:proofErr w:type="spellStart"/>
      <w:r w:rsidRPr="00F465C5">
        <w:rPr>
          <w:rFonts w:eastAsia="Calibri"/>
          <w:bCs/>
        </w:rPr>
        <w:t>SCDE</w:t>
      </w:r>
      <w:proofErr w:type="spellEnd"/>
      <w:r w:rsidRPr="00F465C5">
        <w:rPr>
          <w:rFonts w:eastAsia="Calibri"/>
          <w:bCs/>
        </w:rPr>
        <w:t xml:space="preserve"> has the right and responsibility to observe test administration activities without prior notice in order to monitor adherence to test security. Examinees should be made aware that monitoring may occur.</w:t>
      </w:r>
    </w:p>
    <w:p w:rsidR="004A5DAC" w:rsidRPr="00F465C5" w:rsidRDefault="004A5DAC" w:rsidP="00BC1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5DAC" w:rsidRPr="00F465C5" w:rsidRDefault="004A5DAC" w:rsidP="00BC1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F465C5">
        <w:rPr>
          <w:rFonts w:eastAsia="Calibri"/>
          <w:bCs/>
        </w:rPr>
        <w:lastRenderedPageBreak/>
        <w:t>XI. Any suspected violation of security must be reported to the South Carolina Law Enforcement Division.</w:t>
      </w:r>
    </w:p>
    <w:p w:rsidR="004A5DAC" w:rsidRPr="00F465C5" w:rsidRDefault="004A5DAC" w:rsidP="00BC1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5DAC" w:rsidRPr="00F465C5" w:rsidRDefault="004A5DAC" w:rsidP="00BC1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F465C5">
        <w:rPr>
          <w:rFonts w:eastAsia="Calibri"/>
          <w:bCs/>
        </w:rPr>
        <w:t xml:space="preserve">XII. If a security breach occurs in a district, or charter school, rendering test forms or test items unusable, funds equivalent to replacement costs may be withheld from the district or charter school by the </w:t>
      </w:r>
      <w:proofErr w:type="spellStart"/>
      <w:r w:rsidRPr="00F465C5">
        <w:rPr>
          <w:rFonts w:eastAsia="Calibri"/>
          <w:bCs/>
        </w:rPr>
        <w:t>SCDE</w:t>
      </w:r>
      <w:proofErr w:type="spellEnd"/>
      <w:r w:rsidR="00F465C5">
        <w:rPr>
          <w:rFonts w:eastAsia="Calibri"/>
          <w:bCs/>
        </w:rPr>
        <w:t xml:space="preserve"> </w:t>
      </w:r>
      <w:r w:rsidRPr="00F465C5">
        <w:rPr>
          <w:rFonts w:eastAsia="Calibri"/>
          <w:bCs/>
        </w:rPr>
        <w:t>at the discretion of the State Board of Education.</w:t>
      </w:r>
    </w:p>
    <w:p w:rsidR="004A5DAC" w:rsidRPr="00F465C5" w:rsidRDefault="004A5DAC" w:rsidP="00BC1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5DAC" w:rsidRPr="00F465C5" w:rsidRDefault="004A5DAC" w:rsidP="00BC1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65C5">
        <w:rPr>
          <w:rFonts w:eastAsia="Calibri"/>
          <w:bCs/>
        </w:rPr>
        <w:t>XIII. At the discretion of the State Board of Education, an educator may receive a public or private reprimand or the credential of an educator may be suspended or revoked based on evidence of violation of test security provisions.</w:t>
      </w:r>
    </w:p>
    <w:p w:rsidR="004A5DAC" w:rsidRPr="00F465C5" w:rsidRDefault="004A5DAC" w:rsidP="00BC1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5DAC" w:rsidRPr="00F465C5" w:rsidRDefault="004A5DAC" w:rsidP="00BC1F75">
      <w:pPr>
        <w:tabs>
          <w:tab w:val="left" w:pos="216"/>
          <w:tab w:val="left" w:pos="432"/>
          <w:tab w:val="left" w:pos="648"/>
          <w:tab w:val="left" w:pos="864"/>
          <w:tab w:val="left" w:pos="1080"/>
          <w:tab w:val="left" w:pos="1296"/>
          <w:tab w:val="left" w:pos="1512"/>
          <w:tab w:val="left" w:pos="1728"/>
          <w:tab w:val="left" w:pos="1944"/>
          <w:tab w:val="left" w:pos="2160"/>
        </w:tabs>
        <w:overflowPunct w:val="0"/>
        <w:autoSpaceDE w:val="0"/>
        <w:autoSpaceDN w:val="0"/>
        <w:adjustRightInd w:val="0"/>
        <w:textAlignment w:val="baseline"/>
        <w:outlineLvl w:val="0"/>
        <w:rPr>
          <w:b/>
        </w:rPr>
      </w:pPr>
      <w:r w:rsidRPr="00F465C5">
        <w:rPr>
          <w:b/>
        </w:rPr>
        <w:t xml:space="preserve">Fiscal Impact Statement: </w:t>
      </w:r>
    </w:p>
    <w:p w:rsidR="004A5DAC" w:rsidRPr="00F465C5" w:rsidRDefault="004A5DAC" w:rsidP="00BC1F75">
      <w:pPr>
        <w:tabs>
          <w:tab w:val="left" w:pos="216"/>
          <w:tab w:val="left" w:pos="432"/>
          <w:tab w:val="left" w:pos="648"/>
          <w:tab w:val="left" w:pos="864"/>
          <w:tab w:val="left" w:pos="1080"/>
          <w:tab w:val="left" w:pos="1296"/>
          <w:tab w:val="left" w:pos="1512"/>
          <w:tab w:val="left" w:pos="1728"/>
          <w:tab w:val="left" w:pos="1944"/>
          <w:tab w:val="left" w:pos="2160"/>
        </w:tabs>
        <w:overflowPunct w:val="0"/>
        <w:autoSpaceDE w:val="0"/>
        <w:autoSpaceDN w:val="0"/>
        <w:adjustRightInd w:val="0"/>
        <w:textAlignment w:val="baseline"/>
        <w:outlineLvl w:val="0"/>
      </w:pPr>
    </w:p>
    <w:p w:rsidR="004A5DAC" w:rsidRPr="00F465C5" w:rsidRDefault="004A5DAC" w:rsidP="00BC1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F465C5">
        <w:tab/>
        <w:t>There is no fiscal impact.</w:t>
      </w:r>
    </w:p>
    <w:p w:rsidR="004A5DAC" w:rsidRPr="00F465C5" w:rsidRDefault="004A5DAC" w:rsidP="00BC1F75">
      <w:pPr>
        <w:tabs>
          <w:tab w:val="left" w:pos="216"/>
          <w:tab w:val="left" w:pos="432"/>
          <w:tab w:val="left" w:pos="648"/>
          <w:tab w:val="left" w:pos="864"/>
          <w:tab w:val="left" w:pos="1080"/>
          <w:tab w:val="left" w:pos="1296"/>
          <w:tab w:val="left" w:pos="1512"/>
          <w:tab w:val="left" w:pos="1728"/>
          <w:tab w:val="left" w:pos="1944"/>
          <w:tab w:val="left" w:pos="2160"/>
        </w:tabs>
        <w:overflowPunct w:val="0"/>
        <w:autoSpaceDE w:val="0"/>
        <w:autoSpaceDN w:val="0"/>
        <w:adjustRightInd w:val="0"/>
        <w:textAlignment w:val="baseline"/>
        <w:outlineLvl w:val="0"/>
      </w:pPr>
    </w:p>
    <w:p w:rsidR="004A5DAC" w:rsidRPr="00F465C5" w:rsidRDefault="004A5DAC" w:rsidP="00BC1F75">
      <w:pPr>
        <w:tabs>
          <w:tab w:val="left" w:pos="216"/>
          <w:tab w:val="left" w:pos="432"/>
          <w:tab w:val="left" w:pos="648"/>
          <w:tab w:val="left" w:pos="864"/>
          <w:tab w:val="left" w:pos="1080"/>
          <w:tab w:val="left" w:pos="1296"/>
          <w:tab w:val="left" w:pos="1512"/>
          <w:tab w:val="left" w:pos="1728"/>
          <w:tab w:val="left" w:pos="1944"/>
          <w:tab w:val="left" w:pos="2160"/>
        </w:tabs>
        <w:overflowPunct w:val="0"/>
        <w:autoSpaceDE w:val="0"/>
        <w:autoSpaceDN w:val="0"/>
        <w:adjustRightInd w:val="0"/>
        <w:textAlignment w:val="baseline"/>
        <w:outlineLvl w:val="0"/>
        <w:rPr>
          <w:i/>
        </w:rPr>
      </w:pPr>
      <w:r w:rsidRPr="00F465C5">
        <w:rPr>
          <w:b/>
        </w:rPr>
        <w:t>Statement of Rationale:</w:t>
      </w:r>
      <w:r w:rsidRPr="00F465C5">
        <w:rPr>
          <w:i/>
          <w:color w:val="FF0000"/>
        </w:rPr>
        <w:t xml:space="preserve"> </w:t>
      </w:r>
    </w:p>
    <w:p w:rsidR="004A5DAC" w:rsidRPr="00F465C5" w:rsidRDefault="004A5DAC" w:rsidP="00BC1F75">
      <w:pPr>
        <w:tabs>
          <w:tab w:val="left" w:pos="216"/>
          <w:tab w:val="left" w:pos="432"/>
          <w:tab w:val="left" w:pos="648"/>
          <w:tab w:val="left" w:pos="864"/>
          <w:tab w:val="left" w:pos="1080"/>
          <w:tab w:val="left" w:pos="1296"/>
          <w:tab w:val="left" w:pos="1512"/>
          <w:tab w:val="left" w:pos="1728"/>
          <w:tab w:val="left" w:pos="1944"/>
          <w:tab w:val="left" w:pos="2160"/>
        </w:tabs>
        <w:overflowPunct w:val="0"/>
        <w:autoSpaceDE w:val="0"/>
        <w:autoSpaceDN w:val="0"/>
        <w:adjustRightInd w:val="0"/>
        <w:textAlignment w:val="baseline"/>
        <w:outlineLvl w:val="0"/>
        <w:rPr>
          <w:i/>
        </w:rPr>
      </w:pPr>
    </w:p>
    <w:p w:rsidR="004A5DAC" w:rsidRPr="00F465C5" w:rsidRDefault="004A5DAC" w:rsidP="00BC1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65C5">
        <w:tab/>
        <w:t>The amendments a</w:t>
      </w:r>
      <w:r w:rsidR="00EE09DA" w:rsidRPr="00F465C5">
        <w:t>re being made to</w:t>
      </w:r>
      <w:r w:rsidRPr="00F465C5">
        <w:t xml:space="preserve"> ensure that charter schools are held to the same standards as non-charter schools in the public school districts.</w:t>
      </w:r>
    </w:p>
    <w:sectPr w:rsidR="004A5DAC" w:rsidRPr="00F465C5" w:rsidSect="00212380">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380" w:rsidRDefault="00212380" w:rsidP="00212380">
      <w:r>
        <w:separator/>
      </w:r>
    </w:p>
  </w:endnote>
  <w:endnote w:type="continuationSeparator" w:id="0">
    <w:p w:rsidR="00212380" w:rsidRDefault="00212380" w:rsidP="00212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0541361"/>
      <w:docPartObj>
        <w:docPartGallery w:val="Page Numbers (Bottom of Page)"/>
        <w:docPartUnique/>
      </w:docPartObj>
    </w:sdtPr>
    <w:sdtEndPr>
      <w:rPr>
        <w:noProof/>
      </w:rPr>
    </w:sdtEndPr>
    <w:sdtContent>
      <w:p w:rsidR="00212380" w:rsidRDefault="00212380">
        <w:pPr>
          <w:pStyle w:val="Footer"/>
          <w:jc w:val="center"/>
        </w:pPr>
        <w:r>
          <w:fldChar w:fldCharType="begin"/>
        </w:r>
        <w:r>
          <w:instrText xml:space="preserve"> PAGE   \* MERGEFORMAT </w:instrText>
        </w:r>
        <w:r>
          <w:fldChar w:fldCharType="separate"/>
        </w:r>
        <w:r w:rsidR="00F465C5">
          <w:rPr>
            <w:noProof/>
          </w:rPr>
          <w:t>1</w:t>
        </w:r>
        <w:r>
          <w:rPr>
            <w:noProof/>
          </w:rPr>
          <w:fldChar w:fldCharType="end"/>
        </w:r>
      </w:p>
    </w:sdtContent>
  </w:sdt>
  <w:p w:rsidR="00212380" w:rsidRDefault="002123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380" w:rsidRDefault="00212380" w:rsidP="00212380">
      <w:r>
        <w:separator/>
      </w:r>
    </w:p>
  </w:footnote>
  <w:footnote w:type="continuationSeparator" w:id="0">
    <w:p w:rsidR="00212380" w:rsidRDefault="00212380" w:rsidP="002123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215"/>
    <w:rsid w:val="001849AB"/>
    <w:rsid w:val="00212380"/>
    <w:rsid w:val="00337472"/>
    <w:rsid w:val="00381DF2"/>
    <w:rsid w:val="003E4FB5"/>
    <w:rsid w:val="00402788"/>
    <w:rsid w:val="00442215"/>
    <w:rsid w:val="004A5DAC"/>
    <w:rsid w:val="00555AD6"/>
    <w:rsid w:val="005A3311"/>
    <w:rsid w:val="0060475B"/>
    <w:rsid w:val="0068175D"/>
    <w:rsid w:val="006A0131"/>
    <w:rsid w:val="006A296F"/>
    <w:rsid w:val="00933225"/>
    <w:rsid w:val="009D27E2"/>
    <w:rsid w:val="00A220E4"/>
    <w:rsid w:val="00A52663"/>
    <w:rsid w:val="00A84CDB"/>
    <w:rsid w:val="00C354CC"/>
    <w:rsid w:val="00DE5F29"/>
    <w:rsid w:val="00E452C7"/>
    <w:rsid w:val="00EE09DA"/>
    <w:rsid w:val="00F46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E873B0-B267-43FB-AB59-AFCF24CD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380"/>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2380"/>
    <w:pPr>
      <w:tabs>
        <w:tab w:val="center" w:pos="4680"/>
        <w:tab w:val="right" w:pos="9360"/>
      </w:tabs>
    </w:pPr>
  </w:style>
  <w:style w:type="character" w:customStyle="1" w:styleId="HeaderChar">
    <w:name w:val="Header Char"/>
    <w:basedOn w:val="DefaultParagraphFont"/>
    <w:link w:val="Header"/>
    <w:uiPriority w:val="99"/>
    <w:rsid w:val="00212380"/>
  </w:style>
  <w:style w:type="paragraph" w:styleId="Footer">
    <w:name w:val="footer"/>
    <w:basedOn w:val="Normal"/>
    <w:link w:val="FooterChar"/>
    <w:uiPriority w:val="99"/>
    <w:unhideWhenUsed/>
    <w:rsid w:val="00212380"/>
    <w:pPr>
      <w:tabs>
        <w:tab w:val="center" w:pos="4680"/>
        <w:tab w:val="right" w:pos="9360"/>
      </w:tabs>
    </w:pPr>
  </w:style>
  <w:style w:type="character" w:customStyle="1" w:styleId="FooterChar">
    <w:name w:val="Footer Char"/>
    <w:basedOn w:val="DefaultParagraphFont"/>
    <w:link w:val="Footer"/>
    <w:uiPriority w:val="99"/>
    <w:rsid w:val="00212380"/>
  </w:style>
  <w:style w:type="paragraph" w:styleId="BalloonText">
    <w:name w:val="Balloon Text"/>
    <w:basedOn w:val="Normal"/>
    <w:link w:val="BalloonTextChar"/>
    <w:uiPriority w:val="99"/>
    <w:semiHidden/>
    <w:unhideWhenUsed/>
    <w:rsid w:val="00DE5F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5F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B83E5740.dotm</Template>
  <TotalTime>0</TotalTime>
  <Pages>5</Pages>
  <Words>1453</Words>
  <Characters>8288</Characters>
  <Application>Microsoft Office Word</Application>
  <DocSecurity>0</DocSecurity>
  <Lines>69</Lines>
  <Paragraphs>19</Paragraphs>
  <ScaleCrop>false</ScaleCrop>
  <Company>Legislative Services Agency (LSA)</Company>
  <LinksUpToDate>false</LinksUpToDate>
  <CharactersWithSpaces>9722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2015-06-05T14:15:00Z</cp:lastPrinted>
  <dcterms:created xsi:type="dcterms:W3CDTF">2015-06-05T14:21:00Z</dcterms:created>
  <dcterms:modified xsi:type="dcterms:W3CDTF">2015-06-05T14:21:00Z</dcterms:modified>
</cp:coreProperties>
</file>