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CB9" w:rsidRDefault="00AF6CB9" w:rsidP="0005401C">
      <w:bookmarkStart w:id="0" w:name="_GoBack"/>
      <w:bookmarkEnd w:id="0"/>
      <w:r>
        <w:t>Agency Name: Board of Education</w:t>
      </w:r>
    </w:p>
    <w:p w:rsidR="00AF6CB9" w:rsidRDefault="00AF6CB9" w:rsidP="0005401C">
      <w:r>
        <w:t>Statutory Authority: 59-1-445, 59-1-447, 59-5-60, and 59-18-310(B)</w:t>
      </w:r>
    </w:p>
    <w:p w:rsidR="00A84CDB" w:rsidRDefault="0005401C" w:rsidP="0005401C">
      <w:r>
        <w:t>Document Number: 4606</w:t>
      </w:r>
    </w:p>
    <w:p w:rsidR="0005401C" w:rsidRDefault="00AF6CB9" w:rsidP="0005401C">
      <w:r>
        <w:t>Proposed in State Register Volume and Issue: 39/11</w:t>
      </w:r>
    </w:p>
    <w:p w:rsidR="00707D7C" w:rsidRDefault="00707D7C" w:rsidP="0005401C">
      <w:r>
        <w:t>House Committee: Regulations and Administrative Procedures Committee</w:t>
      </w:r>
    </w:p>
    <w:p w:rsidR="00707D7C" w:rsidRDefault="00707D7C" w:rsidP="0005401C">
      <w:r>
        <w:t>Senate Committee: Education Committee</w:t>
      </w:r>
    </w:p>
    <w:p w:rsidR="000F1752" w:rsidRDefault="000F1752" w:rsidP="0005401C">
      <w:r>
        <w:t>120 Day Review Expiration Date for Automatic Approval 05/20/2016</w:t>
      </w:r>
    </w:p>
    <w:p w:rsidR="002F1E03" w:rsidRDefault="002F1E03" w:rsidP="0005401C">
      <w:r>
        <w:t>Final in State Register Volume and Issue: 40/6</w:t>
      </w:r>
    </w:p>
    <w:p w:rsidR="002F1E03" w:rsidRDefault="00AF6CB9" w:rsidP="0005401C">
      <w:r>
        <w:t xml:space="preserve">Status: </w:t>
      </w:r>
      <w:r w:rsidR="002F1E03">
        <w:t>Final</w:t>
      </w:r>
    </w:p>
    <w:p w:rsidR="00AF6CB9" w:rsidRDefault="00AF6CB9" w:rsidP="0005401C">
      <w:r>
        <w:t>Subject: Test Security</w:t>
      </w:r>
    </w:p>
    <w:p w:rsidR="00AF6CB9" w:rsidRDefault="00AF6CB9" w:rsidP="0005401C"/>
    <w:p w:rsidR="0005401C" w:rsidRDefault="0005401C" w:rsidP="0005401C">
      <w:r>
        <w:t>History: 4606</w:t>
      </w:r>
    </w:p>
    <w:p w:rsidR="0005401C" w:rsidRDefault="0005401C" w:rsidP="0005401C"/>
    <w:p w:rsidR="0005401C" w:rsidRDefault="0005401C" w:rsidP="0005401C">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5401C" w:rsidRDefault="00AF6CB9" w:rsidP="0005401C">
      <w:pPr>
        <w:tabs>
          <w:tab w:val="left" w:pos="475"/>
          <w:tab w:val="left" w:pos="2304"/>
          <w:tab w:val="center" w:pos="6494"/>
          <w:tab w:val="left" w:pos="7373"/>
          <w:tab w:val="left" w:pos="8554"/>
        </w:tabs>
      </w:pPr>
      <w:r>
        <w:t>-</w:t>
      </w:r>
      <w:r>
        <w:tab/>
        <w:t>11/27/2015</w:t>
      </w:r>
      <w:r>
        <w:tab/>
        <w:t xml:space="preserve">Proposed </w:t>
      </w:r>
      <w:proofErr w:type="spellStart"/>
      <w:r>
        <w:t>Reg</w:t>
      </w:r>
      <w:proofErr w:type="spellEnd"/>
      <w:r>
        <w:t xml:space="preserve"> Published in SR</w:t>
      </w:r>
      <w:r>
        <w:tab/>
      </w:r>
    </w:p>
    <w:p w:rsidR="00AF6CB9" w:rsidRDefault="00D348AF" w:rsidP="0005401C">
      <w:pPr>
        <w:tabs>
          <w:tab w:val="left" w:pos="475"/>
          <w:tab w:val="left" w:pos="2304"/>
          <w:tab w:val="center" w:pos="6494"/>
          <w:tab w:val="left" w:pos="7373"/>
          <w:tab w:val="left" w:pos="8554"/>
        </w:tabs>
      </w:pPr>
      <w:r>
        <w:t>-</w:t>
      </w:r>
      <w:r>
        <w:tab/>
        <w:t>01/19/2016</w:t>
      </w:r>
      <w:r>
        <w:tab/>
        <w:t xml:space="preserve">Received by Lt. </w:t>
      </w:r>
      <w:proofErr w:type="spellStart"/>
      <w:r>
        <w:t>Gov</w:t>
      </w:r>
      <w:proofErr w:type="spellEnd"/>
      <w:r>
        <w:t xml:space="preserve"> &amp; Speaker</w:t>
      </w:r>
      <w:r>
        <w:tab/>
      </w:r>
      <w:r>
        <w:tab/>
        <w:t>05/18/2016</w:t>
      </w:r>
    </w:p>
    <w:p w:rsidR="00D348AF" w:rsidRDefault="00707D7C" w:rsidP="0005401C">
      <w:pPr>
        <w:tabs>
          <w:tab w:val="left" w:pos="475"/>
          <w:tab w:val="left" w:pos="2304"/>
          <w:tab w:val="center" w:pos="6494"/>
          <w:tab w:val="left" w:pos="7373"/>
          <w:tab w:val="left" w:pos="8554"/>
        </w:tabs>
      </w:pPr>
      <w:r>
        <w:t>H</w:t>
      </w:r>
      <w:r>
        <w:tab/>
        <w:t>01/20/2016</w:t>
      </w:r>
      <w:r>
        <w:tab/>
        <w:t>Referred to Committee</w:t>
      </w:r>
      <w:r>
        <w:tab/>
      </w:r>
    </w:p>
    <w:p w:rsidR="00707D7C" w:rsidRDefault="00707D7C" w:rsidP="0005401C">
      <w:pPr>
        <w:tabs>
          <w:tab w:val="left" w:pos="475"/>
          <w:tab w:val="left" w:pos="2304"/>
          <w:tab w:val="center" w:pos="6494"/>
          <w:tab w:val="left" w:pos="7373"/>
          <w:tab w:val="left" w:pos="8554"/>
        </w:tabs>
      </w:pPr>
      <w:r>
        <w:t>S</w:t>
      </w:r>
      <w:r>
        <w:tab/>
        <w:t>01/20/2016</w:t>
      </w:r>
      <w:r>
        <w:tab/>
        <w:t>Referred to Committee</w:t>
      </w:r>
      <w:r>
        <w:tab/>
      </w:r>
    </w:p>
    <w:p w:rsidR="00707D7C" w:rsidRDefault="00BD73B6" w:rsidP="0005401C">
      <w:pPr>
        <w:tabs>
          <w:tab w:val="left" w:pos="475"/>
          <w:tab w:val="left" w:pos="2304"/>
          <w:tab w:val="center" w:pos="6494"/>
          <w:tab w:val="left" w:pos="7373"/>
          <w:tab w:val="left" w:pos="8554"/>
        </w:tabs>
      </w:pPr>
      <w:r>
        <w:t>S</w:t>
      </w:r>
      <w:r>
        <w:tab/>
        <w:t>01/28/2016</w:t>
      </w:r>
      <w:r>
        <w:tab/>
        <w:t>Resolution Introduced to Approve</w:t>
      </w:r>
      <w:r>
        <w:tab/>
        <w:t>1044</w:t>
      </w:r>
    </w:p>
    <w:p w:rsidR="00BD73B6" w:rsidRDefault="001864BE" w:rsidP="0005401C">
      <w:pPr>
        <w:tabs>
          <w:tab w:val="left" w:pos="475"/>
          <w:tab w:val="left" w:pos="2304"/>
          <w:tab w:val="center" w:pos="6494"/>
          <w:tab w:val="left" w:pos="7373"/>
          <w:tab w:val="left" w:pos="8554"/>
        </w:tabs>
      </w:pPr>
      <w:r>
        <w:t>H</w:t>
      </w:r>
      <w:r>
        <w:tab/>
        <w:t>02/09/2016</w:t>
      </w:r>
      <w:r>
        <w:tab/>
        <w:t>Committee Requested Withdrawal</w:t>
      </w:r>
    </w:p>
    <w:p w:rsidR="001864BE" w:rsidRDefault="001864BE" w:rsidP="0005401C">
      <w:pPr>
        <w:tabs>
          <w:tab w:val="left" w:pos="475"/>
          <w:tab w:val="left" w:pos="2304"/>
          <w:tab w:val="center" w:pos="6494"/>
          <w:tab w:val="left" w:pos="7373"/>
          <w:tab w:val="left" w:pos="8554"/>
        </w:tabs>
      </w:pPr>
      <w:r>
        <w:tab/>
      </w:r>
      <w:r>
        <w:tab/>
        <w:t>120 Day Period Tolled</w:t>
      </w:r>
    </w:p>
    <w:p w:rsidR="001864BE" w:rsidRDefault="000F1752" w:rsidP="0005401C">
      <w:pPr>
        <w:tabs>
          <w:tab w:val="left" w:pos="475"/>
          <w:tab w:val="left" w:pos="2304"/>
          <w:tab w:val="center" w:pos="6494"/>
          <w:tab w:val="left" w:pos="7373"/>
          <w:tab w:val="left" w:pos="8554"/>
        </w:tabs>
      </w:pPr>
      <w:r>
        <w:t>-</w:t>
      </w:r>
      <w:r>
        <w:tab/>
        <w:t>02/11/2016</w:t>
      </w:r>
      <w:r>
        <w:tab/>
        <w:t>Withdrawn and Resubmitted</w:t>
      </w:r>
      <w:r>
        <w:tab/>
      </w:r>
      <w:r>
        <w:tab/>
        <w:t>05/20/2016</w:t>
      </w:r>
    </w:p>
    <w:p w:rsidR="000F1752" w:rsidRDefault="006E0AF5" w:rsidP="0005401C">
      <w:pPr>
        <w:tabs>
          <w:tab w:val="left" w:pos="475"/>
          <w:tab w:val="left" w:pos="2304"/>
          <w:tab w:val="center" w:pos="6494"/>
          <w:tab w:val="left" w:pos="7373"/>
          <w:tab w:val="left" w:pos="8554"/>
        </w:tabs>
      </w:pPr>
      <w:r>
        <w:t>H</w:t>
      </w:r>
      <w:r>
        <w:tab/>
        <w:t>03/23/2016</w:t>
      </w:r>
      <w:r>
        <w:tab/>
        <w:t>Resolution Introduced to Approve</w:t>
      </w:r>
      <w:r>
        <w:tab/>
        <w:t>5156</w:t>
      </w:r>
    </w:p>
    <w:p w:rsidR="006E0AF5" w:rsidRDefault="00694DBA" w:rsidP="0005401C">
      <w:pPr>
        <w:tabs>
          <w:tab w:val="left" w:pos="475"/>
          <w:tab w:val="left" w:pos="2304"/>
          <w:tab w:val="center" w:pos="6494"/>
          <w:tab w:val="left" w:pos="7373"/>
          <w:tab w:val="left" w:pos="8554"/>
        </w:tabs>
      </w:pPr>
      <w:r>
        <w:t>S</w:t>
      </w:r>
      <w:r>
        <w:tab/>
        <w:t>03/29/2016</w:t>
      </w:r>
      <w:r>
        <w:tab/>
        <w:t>Resolution Introduced to Approve</w:t>
      </w:r>
      <w:r>
        <w:tab/>
        <w:t>1193</w:t>
      </w:r>
    </w:p>
    <w:p w:rsidR="00694DBA" w:rsidRDefault="002F1E03" w:rsidP="0005401C">
      <w:pPr>
        <w:tabs>
          <w:tab w:val="left" w:pos="475"/>
          <w:tab w:val="left" w:pos="2304"/>
          <w:tab w:val="center" w:pos="6494"/>
          <w:tab w:val="left" w:pos="7373"/>
          <w:tab w:val="left" w:pos="8554"/>
        </w:tabs>
      </w:pPr>
      <w:r>
        <w:t>-</w:t>
      </w:r>
      <w:r>
        <w:tab/>
        <w:t>05/20/2016</w:t>
      </w:r>
      <w:r>
        <w:tab/>
        <w:t>Approved by: Expiration Date</w:t>
      </w:r>
    </w:p>
    <w:p w:rsidR="002F1E03" w:rsidRDefault="002F1E03" w:rsidP="0005401C">
      <w:pPr>
        <w:tabs>
          <w:tab w:val="left" w:pos="475"/>
          <w:tab w:val="left" w:pos="2304"/>
          <w:tab w:val="center" w:pos="6494"/>
          <w:tab w:val="left" w:pos="7373"/>
          <w:tab w:val="left" w:pos="8554"/>
        </w:tabs>
      </w:pPr>
      <w:r>
        <w:t>-</w:t>
      </w:r>
      <w:r>
        <w:tab/>
        <w:t>06/24/2016</w:t>
      </w:r>
      <w:r>
        <w:tab/>
        <w:t>Effective Date unless otherwise</w:t>
      </w:r>
    </w:p>
    <w:p w:rsidR="002F1E03" w:rsidRDefault="002F1E03" w:rsidP="0005401C">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2F1E03" w:rsidRPr="002F1E03" w:rsidRDefault="002F1E03" w:rsidP="0005401C">
      <w:pPr>
        <w:tabs>
          <w:tab w:val="left" w:pos="475"/>
          <w:tab w:val="left" w:pos="2304"/>
          <w:tab w:val="center" w:pos="6494"/>
          <w:tab w:val="left" w:pos="7373"/>
          <w:tab w:val="left" w:pos="8554"/>
        </w:tabs>
      </w:pPr>
    </w:p>
    <w:p w:rsidR="005818E7" w:rsidRPr="00124B8D" w:rsidRDefault="0005401C" w:rsidP="002F1E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br w:type="page"/>
      </w:r>
      <w:r w:rsidR="005818E7" w:rsidRPr="00124B8D">
        <w:lastRenderedPageBreak/>
        <w:t xml:space="preserve">Document No. </w:t>
      </w:r>
      <w:r w:rsidR="005818E7">
        <w:t>4606</w:t>
      </w:r>
    </w:p>
    <w:p w:rsidR="005818E7" w:rsidRPr="00124B8D" w:rsidRDefault="005818E7"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124B8D">
        <w:rPr>
          <w:b/>
        </w:rPr>
        <w:t>STATE BOARD OF EDUCATION</w:t>
      </w:r>
    </w:p>
    <w:p w:rsidR="005818E7" w:rsidRPr="00124B8D" w:rsidRDefault="005818E7"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124B8D">
        <w:t>CHAPTER 43</w:t>
      </w:r>
    </w:p>
    <w:p w:rsidR="005818E7" w:rsidRDefault="005818E7" w:rsidP="00E3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FA2A91">
        <w:t>Statutory Authority: 1976 Code Sections 59-5-60, 59-1-445, 59-1-447, and 59-18-310(B)</w:t>
      </w:r>
    </w:p>
    <w:p w:rsidR="005818E7" w:rsidRPr="00124B8D" w:rsidRDefault="005818E7" w:rsidP="00124B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8E7" w:rsidRPr="00FA2A91" w:rsidRDefault="005818E7" w:rsidP="00E3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A91">
        <w:rPr>
          <w:rFonts w:eastAsia="Calibri"/>
          <w:bCs/>
          <w:szCs w:val="24"/>
        </w:rPr>
        <w:t>43-100. Test Security</w:t>
      </w:r>
    </w:p>
    <w:p w:rsidR="005818E7" w:rsidRPr="00124B8D" w:rsidRDefault="005818E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8E7" w:rsidRDefault="005818E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Synopsis</w:t>
      </w:r>
      <w:r w:rsidRPr="00124B8D">
        <w:rPr>
          <w:b/>
        </w:rPr>
        <w:t>:</w:t>
      </w:r>
      <w:r>
        <w:rPr>
          <w:b/>
        </w:rPr>
        <w:t xml:space="preserve"> </w:t>
      </w:r>
    </w:p>
    <w:p w:rsidR="005818E7" w:rsidRPr="00B80635" w:rsidRDefault="005818E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8E7" w:rsidRPr="00FA2A91" w:rsidRDefault="005818E7" w:rsidP="00E3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FA2A91">
        <w:tab/>
        <w:t>State Board of Education</w:t>
      </w:r>
      <w:r>
        <w:t xml:space="preserve"> (</w:t>
      </w:r>
      <w:proofErr w:type="spellStart"/>
      <w:r>
        <w:t>SBE</w:t>
      </w:r>
      <w:proofErr w:type="spellEnd"/>
      <w:r>
        <w:t>)</w:t>
      </w:r>
      <w:r w:rsidRPr="00FA2A91">
        <w:t xml:space="preserve"> Regulation 43-100</w:t>
      </w:r>
      <w:r>
        <w:t xml:space="preserve"> (</w:t>
      </w:r>
      <w:proofErr w:type="spellStart"/>
      <w:r w:rsidRPr="00FA2A91">
        <w:t>R</w:t>
      </w:r>
      <w:r>
        <w:t>.43</w:t>
      </w:r>
      <w:proofErr w:type="spellEnd"/>
      <w:r>
        <w:t>-100</w:t>
      </w:r>
      <w:r w:rsidRPr="00FA2A91">
        <w:t xml:space="preserve">) regulates not only test security, but also includes disciplinary action for educator’s breach of professional ethics for violating test security. The amendment is being proposed because failing to test and exempting students from being assessed are breaches and the parental opt-out of testing movement unintentionally jeopardizes an educator’s certificate. </w:t>
      </w:r>
    </w:p>
    <w:p w:rsidR="005818E7" w:rsidRPr="00FA2A91" w:rsidRDefault="005818E7" w:rsidP="00E3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8E7" w:rsidRPr="00FA2A91" w:rsidRDefault="005818E7" w:rsidP="00E3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FA2A91">
        <w:tab/>
        <w:t xml:space="preserve">Notice of Drafting for the proposed amendments to the regulation was published in the </w:t>
      </w:r>
      <w:r w:rsidRPr="00FA2A91">
        <w:rPr>
          <w:i/>
        </w:rPr>
        <w:t>State Register</w:t>
      </w:r>
      <w:r w:rsidRPr="00FA2A91">
        <w:t xml:space="preserve"> on August 28, 2015.</w:t>
      </w:r>
    </w:p>
    <w:p w:rsidR="005818E7" w:rsidRPr="00124B8D" w:rsidRDefault="005818E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8E7" w:rsidRDefault="005818E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2965D6">
        <w:rPr>
          <w:b/>
        </w:rPr>
        <w:t>Instructions:</w:t>
      </w:r>
      <w:r>
        <w:rPr>
          <w:b/>
        </w:rPr>
        <w:t xml:space="preserve"> </w:t>
      </w:r>
    </w:p>
    <w:p w:rsidR="005818E7" w:rsidRPr="00B80635" w:rsidRDefault="005818E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F1E03" w:rsidRDefault="005818E7"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t xml:space="preserve">Section </w:t>
      </w:r>
      <w:proofErr w:type="gramStart"/>
      <w:r w:rsidRPr="00E3654D">
        <w:t>IX(</w:t>
      </w:r>
      <w:proofErr w:type="gramEnd"/>
      <w:r w:rsidRPr="00E3654D">
        <w:t xml:space="preserve">P) </w:t>
      </w:r>
      <w:r>
        <w:t>below replaces Section IX(P) currently in law.</w:t>
      </w:r>
    </w:p>
    <w:p w:rsidR="002F1E03" w:rsidRDefault="002F1E03" w:rsidP="002965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8E7" w:rsidRPr="00124B8D" w:rsidRDefault="005818E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124B8D">
        <w:rPr>
          <w:b/>
        </w:rPr>
        <w:t>Text:</w:t>
      </w:r>
    </w:p>
    <w:p w:rsidR="005818E7" w:rsidRPr="002F1E03" w:rsidRDefault="005818E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43-100. Test Security.</w:t>
      </w:r>
    </w:p>
    <w:p w:rsidR="005818E7" w:rsidRPr="002F1E03" w:rsidRDefault="005818E7" w:rsidP="00890AE4">
      <w:pPr>
        <w:tabs>
          <w:tab w:val="left" w:pos="475"/>
          <w:tab w:val="left" w:pos="2304"/>
          <w:tab w:val="center" w:pos="6494"/>
          <w:tab w:val="left" w:pos="7373"/>
          <w:tab w:val="left" w:pos="8554"/>
        </w:tabs>
        <w:overflowPunct w:val="0"/>
        <w:autoSpaceDE w:val="0"/>
        <w:autoSpaceDN w:val="0"/>
        <w:adjustRightInd w:val="0"/>
        <w:textAlignment w:val="baseline"/>
        <w:rPr>
          <w:rFonts w:eastAsia="Calibri"/>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I. Tests administered by or through the State Board of Education shall include but are not limited to:</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A. The statewide tests, as defined in State Board of Education Regulation 43-262, including field tests and pilot tests;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B. Examinations for admission to teacher education programs and teacher certification examinations;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C. Examinations for admission to programs such as the gifted and talented program; and</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D. High school equivalency tests.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II. As used in this regulation, “local school board” means the governing board of a public school district, a public charter school, as well as those of special school districts, special schools, and institutions that utilize tests administered by or through the State Board of Education.</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III. Each local school board must develop and adopt a district test security policy. The policy must provide for the security of materials for the entire period of time (before, during, or after testing) the materials are in the district and/or the schools within that district. The policy must address security for paper-based, computer-based, and customized assessments. This also applies to district-owned materials that are the same as those used in any state-operated testing or assessment program. Throughout the time testing materials are under the control of the school district, secure paper-based materials must be stored under lock and key when not in use for approved test administration activities.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 xml:space="preserve">IV. Each District Superintendent and the administration from each of the special schools and institutions that utilize tests administered by or through the State Board of Education must designate annually one individual in each district for each mandated assessment who will be the sole individual in the district </w:t>
      </w:r>
      <w:r w:rsidRPr="002F1E03">
        <w:rPr>
          <w:rFonts w:eastAsia="Calibri"/>
          <w:bCs/>
          <w:szCs w:val="24"/>
        </w:rPr>
        <w:lastRenderedPageBreak/>
        <w:t>authorized to procure test instruments that are utilized in testing programs administered by or through the State Board of Education. The name of the designated individual must be provided to the South Carolina Department of Education (</w:t>
      </w:r>
      <w:proofErr w:type="spellStart"/>
      <w:r w:rsidRPr="002F1E03">
        <w:rPr>
          <w:rFonts w:eastAsia="Calibri"/>
          <w:bCs/>
          <w:szCs w:val="24"/>
        </w:rPr>
        <w:t>SCDE</w:t>
      </w:r>
      <w:proofErr w:type="spellEnd"/>
      <w:r w:rsidRPr="002F1E03">
        <w:rPr>
          <w:rFonts w:eastAsia="Calibri"/>
          <w:bCs/>
          <w:szCs w:val="24"/>
        </w:rPr>
        <w:t>) in writing. When the testing program involves procurement of materials available commercially, the designated individual must be the sole individual in the district authorized to procure commercial test instruments which are utilized in testing programs administered by or through the State Board of Education.</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 xml:space="preserve">V. Individuals must adhere to all procedures specified in all operating manuals governing the mandated testing programs. Manuals are provided by or through the </w:t>
      </w:r>
      <w:proofErr w:type="spellStart"/>
      <w:r w:rsidRPr="002F1E03">
        <w:rPr>
          <w:rFonts w:eastAsia="Calibri"/>
          <w:bCs/>
          <w:szCs w:val="24"/>
        </w:rPr>
        <w:t>SCDE</w:t>
      </w:r>
      <w:proofErr w:type="spellEnd"/>
      <w:r w:rsidRPr="002F1E03">
        <w:rPr>
          <w:rFonts w:eastAsia="Calibri"/>
          <w:bCs/>
          <w:szCs w:val="24"/>
        </w:rPr>
        <w:t>.</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VI. A. The State Board of Education may invalidate test scores that reflect improbable gains and that cannot be satisfactorily explained through changes in student populations or instruction.</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B. In cases where test results are invalidated because of a breach of security or action of the State Board of Education, any programmatic, evaluative, or certification criteria dependent upon the data will be deemed to not have been met.</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VII. Any individual(s) who knowingly engage(s) in any activity that results in the invalidation of scores derived from teacher certification examinations, the examinations for admission to teacher education programs, and/or the high school equivalency tests forfeits all opportunities to retake the test(s).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VIII. Any knowing involvement in the presentation of forged, counterfeit, or altered identification for the purpose of obtaining admission to a test administration site for any of the tests administered by or through the State Board of Education will be considered a breach of test security within the meaning of S.C. Code Ann. Section 59-1-445 (1990, 2004). Any individual(s) who knowingly cause(s) or allow(s) the presentation of forged, counterfeit, or altered identification for the purpose of obtaining admission to any test administration site specified in this paragraph forfeits all opportunities to retake the test(s).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IX. Each of the following is considered a breach of professional ethics which may jeopardize the validity of the inferences made on the basis of test data and, as such, are viewed as security violations which could result in criminal prosecution and/or disciplinary action to an educator’s professional certificate.</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 xml:space="preserve">A. Failing to administer tests on the test dates specified by the </w:t>
      </w:r>
      <w:proofErr w:type="spellStart"/>
      <w:r w:rsidRPr="002F1E03">
        <w:rPr>
          <w:rFonts w:eastAsia="Calibri"/>
          <w:bCs/>
          <w:szCs w:val="24"/>
        </w:rPr>
        <w:t>SCDE</w:t>
      </w:r>
      <w:proofErr w:type="spellEnd"/>
      <w:r w:rsidRPr="002F1E03">
        <w:rPr>
          <w:rFonts w:eastAsia="Calibri"/>
          <w:bCs/>
          <w:szCs w:val="24"/>
        </w:rPr>
        <w:t>.</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B. Failing to maintain an appropriate testing environment, free from undue distractions.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C. Failing to proctor the test to ensure that examinees are engaged in appropriate test-taking activities.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D. Providing examinees with access to test questions or specific test content prior to testing.</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E. Providing examinees with access to answer keys prior to or during testing.</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 xml:space="preserve">F. Keeping, copying, reproducing, or using in any manner inconsistent with the instructions provided by or through the </w:t>
      </w:r>
      <w:proofErr w:type="spellStart"/>
      <w:r w:rsidRPr="002F1E03">
        <w:rPr>
          <w:rFonts w:eastAsia="Calibri"/>
          <w:bCs/>
          <w:szCs w:val="24"/>
        </w:rPr>
        <w:t>SCDE</w:t>
      </w:r>
      <w:proofErr w:type="spellEnd"/>
      <w:r w:rsidRPr="002F1E03">
        <w:rPr>
          <w:rFonts w:eastAsia="Calibri"/>
          <w:bCs/>
          <w:szCs w:val="24"/>
        </w:rPr>
        <w:t xml:space="preserve"> any test, test question, or specific test content.</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 xml:space="preserve">G. Keeping, copying, or reproducing in any manner inconsistent with the instructions provided by or through the </w:t>
      </w:r>
      <w:proofErr w:type="spellStart"/>
      <w:r w:rsidRPr="002F1E03">
        <w:rPr>
          <w:rFonts w:eastAsia="Calibri"/>
          <w:bCs/>
          <w:szCs w:val="24"/>
        </w:rPr>
        <w:t>SCDE</w:t>
      </w:r>
      <w:proofErr w:type="spellEnd"/>
      <w:r w:rsidRPr="002F1E03">
        <w:rPr>
          <w:rFonts w:eastAsia="Calibri"/>
          <w:bCs/>
          <w:szCs w:val="24"/>
        </w:rPr>
        <w:t xml:space="preserve"> any portion of examinee responses to any item or any section of a secured test.</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H. Coaching examinees, altering examinee responses, or interfering with examinee responses in any way prior to, during, or after testing. This includes hinting to examinees about the correctness of their responses.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lastRenderedPageBreak/>
        <w:tab/>
        <w:t>I. Failing to follow instructions specified in the test manuals for the distribution, storage, or return of test materials or failing to account for test materials before, during, or after testing.</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J. Failing to follow all directions pertaining to the administration of a test as specified in the test manuals for that test. This section includes failure to clear the memory of calculators used on a test as directed in the test manual.</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K. Allowing, participating in, assisting in, or encouraging any unauthorized access to test materials prior to, during, or after testing.</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L. Disclosing the contents of any portion of secure materials or discussing the contents of secure tests with examinees, teachers, or other educators before, during, or after testing.</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M. Leaving in view of examinees during test administration materials that are content or conceptually related to the subject areas being assessed.</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N. Providing references or tools other than those specifically allowed in test manuals. Providing references or tools during test administration at times other than those specifically allowed in test manuals.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O. Failing to provide accommodations and/or customized materials as specified in the student’s Individualized Education Program (</w:t>
      </w:r>
      <w:proofErr w:type="spellStart"/>
      <w:r w:rsidRPr="002F1E03">
        <w:rPr>
          <w:rFonts w:eastAsia="Calibri"/>
          <w:bCs/>
          <w:szCs w:val="24"/>
        </w:rPr>
        <w:t>IEP</w:t>
      </w:r>
      <w:proofErr w:type="spellEnd"/>
      <w:r w:rsidRPr="002F1E03">
        <w:rPr>
          <w:rFonts w:eastAsia="Calibri"/>
          <w:bCs/>
          <w:szCs w:val="24"/>
        </w:rPr>
        <w:t xml:space="preserve">) or 504 plan. Providing accommodations and/or customized materials not included in the student’s </w:t>
      </w:r>
      <w:proofErr w:type="spellStart"/>
      <w:r w:rsidRPr="002F1E03">
        <w:rPr>
          <w:rFonts w:eastAsia="Calibri"/>
          <w:bCs/>
          <w:szCs w:val="24"/>
        </w:rPr>
        <w:t>IEP</w:t>
      </w:r>
      <w:proofErr w:type="spellEnd"/>
      <w:r w:rsidRPr="002F1E03">
        <w:rPr>
          <w:rFonts w:eastAsia="Calibri"/>
          <w:bCs/>
          <w:szCs w:val="24"/>
        </w:rPr>
        <w:t xml:space="preserve"> or 504 plan.</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P. Excluding examinees or exempting from assessment students who should be assessed; however, this does not include students who opt out of the assessment.</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Q. Failing to return test materials for all examinees.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R. Engaging in inappropriate test preparation practices that invalidate the test scores. These practices include activities that result in an increase in test scores without a simultaneous increase in the examinee’s real achievement or performance in the content area.</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S. Revealing test scores or test performance to anyone not involved in the education of the examinee.</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T. Altering test scores in electronic records or files.</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r w:rsidRPr="002F1E03">
        <w:rPr>
          <w:rFonts w:eastAsia="Calibri"/>
          <w:bCs/>
          <w:szCs w:val="24"/>
        </w:rPr>
        <w:tab/>
        <w:t>U. Failing to report a security breach.</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autoSpaceDE w:val="0"/>
        <w:autoSpaceDN w:val="0"/>
        <w:adjustRightInd w:val="0"/>
        <w:rPr>
          <w:rFonts w:eastAsia="Calibri"/>
          <w:bCs/>
          <w:szCs w:val="24"/>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2F1E03">
        <w:rPr>
          <w:rFonts w:eastAsia="Calibri"/>
          <w:bCs/>
        </w:rPr>
        <w:t xml:space="preserve">X. The </w:t>
      </w:r>
      <w:proofErr w:type="spellStart"/>
      <w:r w:rsidRPr="002F1E03">
        <w:rPr>
          <w:rFonts w:eastAsia="Calibri"/>
          <w:bCs/>
        </w:rPr>
        <w:t>SCDE</w:t>
      </w:r>
      <w:proofErr w:type="spellEnd"/>
      <w:r w:rsidRPr="002F1E03">
        <w:rPr>
          <w:rFonts w:eastAsia="Calibri"/>
          <w:bCs/>
        </w:rPr>
        <w:t xml:space="preserve"> has the right and responsibility to observe test administration activities without prior notice in order to monitor adherence to test security. Examinees should be made aware that monitoring may occur.</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2F1E03">
        <w:rPr>
          <w:rFonts w:eastAsia="Calibri"/>
          <w:bCs/>
        </w:rPr>
        <w:t>XI. Any suspected violation of security must be reported to the South Carolina Law Enforcement Division.</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r w:rsidRPr="002F1E03">
        <w:rPr>
          <w:rFonts w:eastAsia="Calibri"/>
          <w:bCs/>
        </w:rPr>
        <w:t xml:space="preserve">XII. If a security breach occurs in a district, or charter school, rendering test forms or test items unusable, funds equivalent to replacement costs may be withheld from the district or charter school by the </w:t>
      </w:r>
      <w:proofErr w:type="spellStart"/>
      <w:r w:rsidRPr="002F1E03">
        <w:rPr>
          <w:rFonts w:eastAsia="Calibri"/>
          <w:bCs/>
        </w:rPr>
        <w:t>SCDE</w:t>
      </w:r>
      <w:proofErr w:type="spellEnd"/>
      <w:r w:rsidRPr="002F1E03">
        <w:rPr>
          <w:rFonts w:eastAsia="Calibri"/>
          <w:bCs/>
        </w:rPr>
        <w:t xml:space="preserve"> at the discretion of the State Board of Education.</w:t>
      </w: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leader="hyphen" w:pos="5184"/>
          <w:tab w:val="left" w:pos="5400"/>
          <w:tab w:val="left" w:pos="5616"/>
        </w:tabs>
        <w:rPr>
          <w:rFonts w:eastAsia="Calibri"/>
          <w:bCs/>
        </w:rPr>
      </w:pPr>
    </w:p>
    <w:p w:rsidR="005818E7" w:rsidRPr="002F1E03" w:rsidRDefault="005818E7" w:rsidP="00890A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Calibri"/>
        </w:rPr>
      </w:pPr>
      <w:r w:rsidRPr="002F1E03">
        <w:rPr>
          <w:rFonts w:eastAsia="Calibri"/>
          <w:bCs/>
        </w:rPr>
        <w:t>XIII. At the discretion of the State Board of Education, an educator may receive a public or private reprimand or the credential of an educator may be suspended or revoked based on evidence of violation of test security provisions.</w:t>
      </w:r>
    </w:p>
    <w:p w:rsidR="005818E7" w:rsidRPr="002F1E03" w:rsidRDefault="005818E7" w:rsidP="00AC41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5818E7" w:rsidRPr="002F1E03" w:rsidRDefault="005818E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b/>
        </w:rPr>
      </w:pPr>
      <w:r w:rsidRPr="002F1E03">
        <w:rPr>
          <w:b/>
        </w:rPr>
        <w:lastRenderedPageBreak/>
        <w:t xml:space="preserve">Fiscal Impact Statement: </w:t>
      </w:r>
    </w:p>
    <w:p w:rsidR="005818E7" w:rsidRPr="002F1E03" w:rsidRDefault="005818E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5818E7" w:rsidRPr="002F1E03" w:rsidRDefault="005818E7" w:rsidP="00E3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2F1E03">
        <w:tab/>
        <w:t>None.</w:t>
      </w:r>
    </w:p>
    <w:p w:rsidR="005818E7" w:rsidRPr="002F1E03" w:rsidRDefault="005818E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pPr>
    </w:p>
    <w:p w:rsidR="005818E7" w:rsidRPr="002F1E03" w:rsidRDefault="005818E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r w:rsidRPr="002F1E03">
        <w:rPr>
          <w:b/>
        </w:rPr>
        <w:t>Statement of Rationale:</w:t>
      </w:r>
      <w:r w:rsidRPr="002F1E03">
        <w:rPr>
          <w:i/>
          <w:color w:val="FF0000"/>
        </w:rPr>
        <w:t xml:space="preserve"> </w:t>
      </w:r>
    </w:p>
    <w:p w:rsidR="005818E7" w:rsidRPr="002F1E03" w:rsidRDefault="005818E7" w:rsidP="00D02E7A">
      <w:pPr>
        <w:tabs>
          <w:tab w:val="left" w:pos="216"/>
          <w:tab w:val="left" w:pos="432"/>
          <w:tab w:val="left" w:pos="648"/>
          <w:tab w:val="left" w:pos="864"/>
          <w:tab w:val="left" w:pos="1080"/>
          <w:tab w:val="left" w:pos="1296"/>
          <w:tab w:val="left" w:pos="1512"/>
          <w:tab w:val="left" w:pos="1728"/>
          <w:tab w:val="left" w:pos="1944"/>
          <w:tab w:val="left" w:pos="2160"/>
        </w:tabs>
        <w:overflowPunct w:val="0"/>
        <w:autoSpaceDE w:val="0"/>
        <w:autoSpaceDN w:val="0"/>
        <w:adjustRightInd w:val="0"/>
        <w:textAlignment w:val="baseline"/>
        <w:outlineLvl w:val="0"/>
        <w:rPr>
          <w:i/>
        </w:rPr>
      </w:pPr>
    </w:p>
    <w:p w:rsidR="005818E7" w:rsidRPr="002F1E03" w:rsidRDefault="005818E7" w:rsidP="00E365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rPr>
      </w:pPr>
      <w:r w:rsidRPr="002F1E03">
        <w:tab/>
        <w:t xml:space="preserve">The proposed amendment will ensure that the parental opt-out of testing movement does not unintentionally jeopardize an educator’s certificate. </w:t>
      </w:r>
    </w:p>
    <w:sectPr w:rsidR="005818E7" w:rsidRPr="002F1E03" w:rsidSect="00AF6CB9">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CB9" w:rsidRDefault="00AF6CB9" w:rsidP="00AF6CB9">
      <w:r>
        <w:separator/>
      </w:r>
    </w:p>
  </w:endnote>
  <w:endnote w:type="continuationSeparator" w:id="0">
    <w:p w:rsidR="00AF6CB9" w:rsidRDefault="00AF6CB9" w:rsidP="00AF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43062658"/>
      <w:docPartObj>
        <w:docPartGallery w:val="Page Numbers (Bottom of Page)"/>
        <w:docPartUnique/>
      </w:docPartObj>
    </w:sdtPr>
    <w:sdtEndPr>
      <w:rPr>
        <w:noProof/>
      </w:rPr>
    </w:sdtEndPr>
    <w:sdtContent>
      <w:p w:rsidR="00AF6CB9" w:rsidRDefault="00AF6CB9">
        <w:pPr>
          <w:pStyle w:val="Footer"/>
          <w:jc w:val="center"/>
        </w:pPr>
        <w:r>
          <w:fldChar w:fldCharType="begin"/>
        </w:r>
        <w:r>
          <w:instrText xml:space="preserve"> PAGE   \* MERGEFORMAT </w:instrText>
        </w:r>
        <w:r>
          <w:fldChar w:fldCharType="separate"/>
        </w:r>
        <w:r w:rsidR="002F1E03">
          <w:rPr>
            <w:noProof/>
          </w:rPr>
          <w:t>4</w:t>
        </w:r>
        <w:r>
          <w:rPr>
            <w:noProof/>
          </w:rPr>
          <w:fldChar w:fldCharType="end"/>
        </w:r>
      </w:p>
    </w:sdtContent>
  </w:sdt>
  <w:p w:rsidR="00AF6CB9" w:rsidRDefault="00AF6C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CB9" w:rsidRDefault="00AF6CB9" w:rsidP="00AF6CB9">
      <w:r>
        <w:separator/>
      </w:r>
    </w:p>
  </w:footnote>
  <w:footnote w:type="continuationSeparator" w:id="0">
    <w:p w:rsidR="00AF6CB9" w:rsidRDefault="00AF6CB9" w:rsidP="00AF6C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401C"/>
    <w:rsid w:val="0005401C"/>
    <w:rsid w:val="000F1752"/>
    <w:rsid w:val="001849AB"/>
    <w:rsid w:val="001864BE"/>
    <w:rsid w:val="002F1E03"/>
    <w:rsid w:val="00337472"/>
    <w:rsid w:val="00381DF2"/>
    <w:rsid w:val="003E4FB5"/>
    <w:rsid w:val="003F5715"/>
    <w:rsid w:val="00402788"/>
    <w:rsid w:val="005818E7"/>
    <w:rsid w:val="005A3311"/>
    <w:rsid w:val="0060475B"/>
    <w:rsid w:val="0068175D"/>
    <w:rsid w:val="00694DBA"/>
    <w:rsid w:val="006A296F"/>
    <w:rsid w:val="006E0AF5"/>
    <w:rsid w:val="006F179C"/>
    <w:rsid w:val="00707D7C"/>
    <w:rsid w:val="00A220E4"/>
    <w:rsid w:val="00A52663"/>
    <w:rsid w:val="00A84CDB"/>
    <w:rsid w:val="00AF6CB9"/>
    <w:rsid w:val="00BD73B6"/>
    <w:rsid w:val="00C354CC"/>
    <w:rsid w:val="00D348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DCD17F-EB4E-4548-8A79-71FEDCF7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179C"/>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6CB9"/>
    <w:pPr>
      <w:tabs>
        <w:tab w:val="center" w:pos="4680"/>
        <w:tab w:val="right" w:pos="9360"/>
      </w:tabs>
    </w:pPr>
  </w:style>
  <w:style w:type="character" w:customStyle="1" w:styleId="HeaderChar">
    <w:name w:val="Header Char"/>
    <w:basedOn w:val="DefaultParagraphFont"/>
    <w:link w:val="Header"/>
    <w:uiPriority w:val="99"/>
    <w:rsid w:val="00AF6CB9"/>
  </w:style>
  <w:style w:type="paragraph" w:styleId="Footer">
    <w:name w:val="footer"/>
    <w:basedOn w:val="Normal"/>
    <w:link w:val="FooterChar"/>
    <w:uiPriority w:val="99"/>
    <w:unhideWhenUsed/>
    <w:rsid w:val="00AF6CB9"/>
    <w:pPr>
      <w:tabs>
        <w:tab w:val="center" w:pos="4680"/>
        <w:tab w:val="right" w:pos="9360"/>
      </w:tabs>
    </w:pPr>
  </w:style>
  <w:style w:type="character" w:customStyle="1" w:styleId="FooterChar">
    <w:name w:val="Footer Char"/>
    <w:basedOn w:val="DefaultParagraphFont"/>
    <w:link w:val="Footer"/>
    <w:uiPriority w:val="99"/>
    <w:rsid w:val="00AF6CB9"/>
  </w:style>
  <w:style w:type="paragraph" w:styleId="BalloonText">
    <w:name w:val="Balloon Text"/>
    <w:basedOn w:val="Normal"/>
    <w:link w:val="BalloonTextChar"/>
    <w:uiPriority w:val="99"/>
    <w:semiHidden/>
    <w:unhideWhenUsed/>
    <w:rsid w:val="003F57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571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742BDF39.dotm</Template>
  <TotalTime>0</TotalTime>
  <Pages>5</Pages>
  <Words>1524</Words>
  <Characters>8689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Legislative Services Agency (LSA)</Company>
  <LinksUpToDate>false</LinksUpToDate>
  <CharactersWithSpaces>10193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Brevard-Smith</dc:creator>
  <cp:keywords/>
  <dc:description/>
  <cp:lastModifiedBy>Deirdre Brevard-Smith</cp:lastModifiedBy>
  <cp:revision>2</cp:revision>
  <cp:lastPrinted>2016-05-23T16:04:00Z</cp:lastPrinted>
  <dcterms:created xsi:type="dcterms:W3CDTF">2016-05-23T16:07:00Z</dcterms:created>
  <dcterms:modified xsi:type="dcterms:W3CDTF">2016-05-23T16:07:00Z</dcterms:modified>
</cp:coreProperties>
</file>