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BA" w:rsidRDefault="00AC3EBA" w:rsidP="00632CEE">
      <w:bookmarkStart w:id="0" w:name="_GoBack"/>
      <w:bookmarkEnd w:id="0"/>
      <w:r>
        <w:t>Agency Name: Department of Labor, Licensing and Regulation</w:t>
      </w:r>
    </w:p>
    <w:p w:rsidR="00AC3EBA" w:rsidRDefault="00AC3EBA" w:rsidP="00632CEE">
      <w:r>
        <w:t>Statutory Authority: 40-1-50, 40-1-70, 40-6-50, and 40-6-60</w:t>
      </w:r>
    </w:p>
    <w:p w:rsidR="00ED1A40" w:rsidRDefault="00632CEE" w:rsidP="00632CEE">
      <w:r>
        <w:t>Document Number: 5025</w:t>
      </w:r>
    </w:p>
    <w:p w:rsidR="00632CEE" w:rsidRDefault="00AC3EBA" w:rsidP="00632CEE">
      <w:r>
        <w:t>Proposed in State Register Volume and Issue: 44/11</w:t>
      </w:r>
    </w:p>
    <w:p w:rsidR="00AA7D5B" w:rsidRDefault="00AA7D5B" w:rsidP="00632CEE">
      <w:r>
        <w:t>House Committee: Regulations and Administrative Procedures Committee</w:t>
      </w:r>
    </w:p>
    <w:p w:rsidR="00AA7D5B" w:rsidRDefault="00AA7D5B" w:rsidP="00632CEE">
      <w:r>
        <w:t>Senate Committee: Labor, Commerce and Industry Committee</w:t>
      </w:r>
    </w:p>
    <w:p w:rsidR="00213F79" w:rsidRDefault="00213F79" w:rsidP="00632CEE">
      <w:r>
        <w:t>120 Day Review Expiration Date for Automatic Approval: 05/12/2021</w:t>
      </w:r>
    </w:p>
    <w:p w:rsidR="00546C98" w:rsidRDefault="00546C98" w:rsidP="00632CEE">
      <w:r>
        <w:t>Final in State Register Volume and Issue: 45/5</w:t>
      </w:r>
    </w:p>
    <w:p w:rsidR="00546C98" w:rsidRDefault="00AC3EBA" w:rsidP="00632CEE">
      <w:r>
        <w:t xml:space="preserve">Status: </w:t>
      </w:r>
      <w:r w:rsidR="00546C98">
        <w:t>Final</w:t>
      </w:r>
    </w:p>
    <w:p w:rsidR="00AC3EBA" w:rsidRDefault="00AC3EBA" w:rsidP="00632CEE">
      <w:r>
        <w:t>Subject: Fees Assessed by the Auctioneers' Commission</w:t>
      </w:r>
    </w:p>
    <w:p w:rsidR="00AC3EBA" w:rsidRDefault="00AC3EBA" w:rsidP="00632CEE"/>
    <w:p w:rsidR="00632CEE" w:rsidRDefault="00632CEE" w:rsidP="00632CEE">
      <w:r>
        <w:t>History: 5025</w:t>
      </w:r>
    </w:p>
    <w:p w:rsidR="00632CEE" w:rsidRDefault="00632CEE" w:rsidP="00632CEE"/>
    <w:p w:rsidR="00632CEE" w:rsidRDefault="00632CEE" w:rsidP="00632CE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32CEE" w:rsidRDefault="00AC3EBA" w:rsidP="00632CEE">
      <w:pPr>
        <w:tabs>
          <w:tab w:val="left" w:pos="475"/>
          <w:tab w:val="left" w:pos="2304"/>
          <w:tab w:val="center" w:pos="6494"/>
          <w:tab w:val="left" w:pos="7373"/>
          <w:tab w:val="left" w:pos="8554"/>
        </w:tabs>
      </w:pPr>
      <w:r>
        <w:t>-</w:t>
      </w:r>
      <w:r>
        <w:tab/>
        <w:t>11/27/2020</w:t>
      </w:r>
      <w:r>
        <w:tab/>
        <w:t xml:space="preserve">Proposed </w:t>
      </w:r>
      <w:proofErr w:type="spellStart"/>
      <w:r>
        <w:t>Reg</w:t>
      </w:r>
      <w:proofErr w:type="spellEnd"/>
      <w:r>
        <w:t xml:space="preserve"> Published in SR</w:t>
      </w:r>
      <w:r>
        <w:tab/>
      </w:r>
    </w:p>
    <w:p w:rsidR="00AC3EBA" w:rsidRDefault="00213F79" w:rsidP="00632CEE">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213F79" w:rsidRDefault="00AA7D5B" w:rsidP="00632CEE">
      <w:pPr>
        <w:tabs>
          <w:tab w:val="left" w:pos="475"/>
          <w:tab w:val="left" w:pos="2304"/>
          <w:tab w:val="center" w:pos="6494"/>
          <w:tab w:val="left" w:pos="7373"/>
          <w:tab w:val="left" w:pos="8554"/>
        </w:tabs>
      </w:pPr>
      <w:r>
        <w:t>H</w:t>
      </w:r>
      <w:r>
        <w:tab/>
        <w:t>01/12/2021</w:t>
      </w:r>
      <w:r>
        <w:tab/>
        <w:t>Referred to Committee</w:t>
      </w:r>
      <w:r>
        <w:tab/>
      </w:r>
    </w:p>
    <w:p w:rsidR="00AA7D5B" w:rsidRDefault="00AA7D5B" w:rsidP="00632CEE">
      <w:pPr>
        <w:tabs>
          <w:tab w:val="left" w:pos="475"/>
          <w:tab w:val="left" w:pos="2304"/>
          <w:tab w:val="center" w:pos="6494"/>
          <w:tab w:val="left" w:pos="7373"/>
          <w:tab w:val="left" w:pos="8554"/>
        </w:tabs>
      </w:pPr>
      <w:r>
        <w:t>S</w:t>
      </w:r>
      <w:r>
        <w:tab/>
        <w:t>01/12/2021</w:t>
      </w:r>
      <w:r>
        <w:tab/>
        <w:t>Referred to Committee</w:t>
      </w:r>
      <w:r>
        <w:tab/>
      </w:r>
    </w:p>
    <w:p w:rsidR="00AA7D5B" w:rsidRDefault="0040649D" w:rsidP="00632CEE">
      <w:pPr>
        <w:tabs>
          <w:tab w:val="left" w:pos="475"/>
          <w:tab w:val="left" w:pos="2304"/>
          <w:tab w:val="center" w:pos="6494"/>
          <w:tab w:val="left" w:pos="7373"/>
          <w:tab w:val="left" w:pos="8554"/>
        </w:tabs>
      </w:pPr>
      <w:r>
        <w:t>S</w:t>
      </w:r>
      <w:r>
        <w:tab/>
        <w:t>02/17/2021</w:t>
      </w:r>
      <w:r>
        <w:tab/>
        <w:t>Resolution Introduced to Approve</w:t>
      </w:r>
      <w:r>
        <w:tab/>
        <w:t>565</w:t>
      </w:r>
    </w:p>
    <w:p w:rsidR="0040649D" w:rsidRDefault="00546C98" w:rsidP="00632CEE">
      <w:pPr>
        <w:tabs>
          <w:tab w:val="left" w:pos="475"/>
          <w:tab w:val="left" w:pos="2304"/>
          <w:tab w:val="center" w:pos="6494"/>
          <w:tab w:val="left" w:pos="7373"/>
          <w:tab w:val="left" w:pos="8554"/>
        </w:tabs>
      </w:pPr>
      <w:r>
        <w:t>-</w:t>
      </w:r>
      <w:r>
        <w:tab/>
        <w:t>05/12/2021</w:t>
      </w:r>
      <w:r>
        <w:tab/>
        <w:t>Approved by: Expiration Date</w:t>
      </w:r>
    </w:p>
    <w:p w:rsidR="00546C98" w:rsidRDefault="00546C98" w:rsidP="00632CEE">
      <w:pPr>
        <w:tabs>
          <w:tab w:val="left" w:pos="475"/>
          <w:tab w:val="left" w:pos="2304"/>
          <w:tab w:val="center" w:pos="6494"/>
          <w:tab w:val="left" w:pos="7373"/>
          <w:tab w:val="left" w:pos="8554"/>
        </w:tabs>
      </w:pPr>
      <w:r>
        <w:t>-</w:t>
      </w:r>
      <w:r>
        <w:tab/>
        <w:t>05/28/2021</w:t>
      </w:r>
      <w:r>
        <w:tab/>
        <w:t>Effective Date unless otherwise</w:t>
      </w:r>
    </w:p>
    <w:p w:rsidR="00546C98" w:rsidRDefault="00546C98" w:rsidP="00632CE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46C98" w:rsidRPr="00546C98" w:rsidRDefault="00546C98" w:rsidP="00632CEE">
      <w:pPr>
        <w:tabs>
          <w:tab w:val="left" w:pos="475"/>
          <w:tab w:val="left" w:pos="2304"/>
          <w:tab w:val="center" w:pos="6494"/>
          <w:tab w:val="left" w:pos="7373"/>
          <w:tab w:val="left" w:pos="8554"/>
        </w:tabs>
      </w:pPr>
    </w:p>
    <w:p w:rsidR="00F2436A" w:rsidRDefault="00632CEE" w:rsidP="00EA2C5B">
      <w:pPr>
        <w:jc w:val="center"/>
      </w:pPr>
      <w:r>
        <w:br w:type="page"/>
      </w:r>
      <w:r w:rsidR="00F2436A">
        <w:lastRenderedPageBreak/>
        <w:t>Document No. 5025</w:t>
      </w:r>
    </w:p>
    <w:p w:rsidR="00F2436A" w:rsidRPr="002C3852" w:rsidRDefault="00F2436A" w:rsidP="002C3852">
      <w:pPr>
        <w:tabs>
          <w:tab w:val="left" w:pos="5832"/>
        </w:tabs>
        <w:jc w:val="center"/>
        <w:rPr>
          <w:b/>
        </w:rPr>
      </w:pPr>
      <w:r w:rsidRPr="002C3852">
        <w:rPr>
          <w:b/>
        </w:rPr>
        <w:t>DEPARTMENT OF LABOR, LICENSING AND REGULATION</w:t>
      </w:r>
    </w:p>
    <w:p w:rsidR="00F2436A" w:rsidRPr="00D522B5" w:rsidRDefault="00F2436A" w:rsidP="002C3852">
      <w:pPr>
        <w:tabs>
          <w:tab w:val="left" w:pos="5832"/>
        </w:tabs>
        <w:jc w:val="center"/>
      </w:pPr>
      <w:r w:rsidRPr="00D522B5">
        <w:t>C</w:t>
      </w:r>
      <w:r>
        <w:t xml:space="preserve">HAPTER </w:t>
      </w:r>
      <w:r w:rsidRPr="00D522B5">
        <w:t>10</w:t>
      </w:r>
    </w:p>
    <w:p w:rsidR="00F2436A" w:rsidRPr="002C3852" w:rsidRDefault="00F2436A" w:rsidP="002C3852">
      <w:pPr>
        <w:tabs>
          <w:tab w:val="left" w:pos="5832"/>
        </w:tabs>
        <w:jc w:val="center"/>
      </w:pPr>
      <w:r>
        <w:t>Statutory Authority: 1976 Code Sections 40</w:t>
      </w:r>
      <w:r>
        <w:noBreakHyphen/>
        <w:t>1</w:t>
      </w:r>
      <w:r>
        <w:noBreakHyphen/>
        <w:t>50, 40</w:t>
      </w:r>
      <w:r>
        <w:noBreakHyphen/>
        <w:t>1</w:t>
      </w:r>
      <w:r>
        <w:noBreakHyphen/>
        <w:t>70, 40</w:t>
      </w:r>
      <w:r>
        <w:noBreakHyphen/>
        <w:t>6</w:t>
      </w:r>
      <w:r>
        <w:noBreakHyphen/>
        <w:t>50, and 40</w:t>
      </w:r>
      <w:r>
        <w:noBreakHyphen/>
        <w:t>6</w:t>
      </w:r>
      <w:r>
        <w:noBreakHyphen/>
        <w:t>60</w:t>
      </w:r>
    </w:p>
    <w:p w:rsidR="00F2436A" w:rsidRDefault="00F2436A" w:rsidP="00632CEE"/>
    <w:p w:rsidR="00F2436A" w:rsidRPr="00951461" w:rsidRDefault="00F2436A" w:rsidP="00632CEE">
      <w:r>
        <w:t>10</w:t>
      </w:r>
      <w:r>
        <w:noBreakHyphen/>
        <w:t>5. Auctioneers</w:t>
      </w:r>
      <w:r w:rsidRPr="00D522B5">
        <w:t>’</w:t>
      </w:r>
      <w:r>
        <w:t xml:space="preserve"> Commission.</w:t>
      </w:r>
    </w:p>
    <w:p w:rsidR="00F2436A" w:rsidRDefault="00F2436A" w:rsidP="00632CEE"/>
    <w:p w:rsidR="00F2436A" w:rsidRPr="00401C51" w:rsidRDefault="00F2436A" w:rsidP="00632CEE">
      <w:pPr>
        <w:rPr>
          <w:b/>
        </w:rPr>
      </w:pPr>
      <w:r>
        <w:rPr>
          <w:b/>
        </w:rPr>
        <w:t>Synopsis</w:t>
      </w:r>
      <w:r w:rsidRPr="00401C51">
        <w:rPr>
          <w:b/>
        </w:rPr>
        <w:t>:</w:t>
      </w:r>
    </w:p>
    <w:p w:rsidR="00F2436A" w:rsidRDefault="00F2436A" w:rsidP="00632CEE"/>
    <w:p w:rsidR="00F2436A" w:rsidRDefault="00F2436A" w:rsidP="00632CEE">
      <w:r>
        <w:tab/>
        <w:t xml:space="preserve">The South Carolina Department of Labor, Licensing and Regulation proposes to amend </w:t>
      </w:r>
      <w:proofErr w:type="spellStart"/>
      <w:r>
        <w:t>R.10</w:t>
      </w:r>
      <w:proofErr w:type="spellEnd"/>
      <w:r>
        <w:noBreakHyphen/>
        <w:t>5 related to fees assessed by the Auctioneers</w:t>
      </w:r>
      <w:r w:rsidRPr="00D522B5">
        <w:t>’</w:t>
      </w:r>
      <w:r>
        <w:t xml:space="preserve"> Commission.</w:t>
      </w:r>
    </w:p>
    <w:p w:rsidR="00F2436A" w:rsidRDefault="00F2436A" w:rsidP="00632CEE"/>
    <w:p w:rsidR="00F2436A" w:rsidRDefault="00F2436A" w:rsidP="00632CEE">
      <w:r>
        <w:tab/>
      </w:r>
      <w:r w:rsidRPr="003973EA">
        <w:t xml:space="preserve">A Notice of Drafting </w:t>
      </w:r>
      <w:proofErr w:type="gramStart"/>
      <w:r w:rsidRPr="003973EA">
        <w:t>was published</w:t>
      </w:r>
      <w:proofErr w:type="gramEnd"/>
      <w:r w:rsidRPr="003973EA">
        <w:t xml:space="preserve"> in the </w:t>
      </w:r>
      <w:r w:rsidRPr="00951461">
        <w:rPr>
          <w:i/>
        </w:rPr>
        <w:t>State Register</w:t>
      </w:r>
      <w:r w:rsidRPr="003973EA">
        <w:t xml:space="preserve"> on </w:t>
      </w:r>
      <w:r>
        <w:t>October 23, 2020.</w:t>
      </w:r>
    </w:p>
    <w:p w:rsidR="00F2436A" w:rsidRDefault="00F2436A" w:rsidP="00632CEE"/>
    <w:p w:rsidR="00F2436A" w:rsidRDefault="00F2436A" w:rsidP="00632CEE">
      <w:r>
        <w:rPr>
          <w:b/>
        </w:rPr>
        <w:t>Instructions:</w:t>
      </w:r>
    </w:p>
    <w:p w:rsidR="00F2436A" w:rsidRDefault="00F2436A" w:rsidP="00632CEE"/>
    <w:p w:rsidR="00546C98" w:rsidRDefault="00F2436A" w:rsidP="00632CEE">
      <w:r>
        <w:tab/>
        <w:t>Replace regulation as shown below. All other items and sections remain unchanged.</w:t>
      </w:r>
    </w:p>
    <w:p w:rsidR="00546C98" w:rsidRDefault="00546C98" w:rsidP="00632CEE"/>
    <w:p w:rsidR="00F2436A" w:rsidRDefault="00F2436A" w:rsidP="00632CEE">
      <w:pPr>
        <w:rPr>
          <w:b/>
        </w:rPr>
      </w:pPr>
      <w:r w:rsidRPr="00044CFD">
        <w:rPr>
          <w:b/>
        </w:rPr>
        <w:t>Text:</w:t>
      </w:r>
    </w:p>
    <w:p w:rsidR="00F2436A" w:rsidRPr="00546C98" w:rsidRDefault="00F2436A" w:rsidP="00632CEE">
      <w:pPr>
        <w:rPr>
          <w:b/>
        </w:rPr>
      </w:pPr>
    </w:p>
    <w:p w:rsidR="00F2436A" w:rsidRPr="00546C98" w:rsidRDefault="00F2436A" w:rsidP="00632CEE">
      <w:r w:rsidRPr="00546C98">
        <w:t>10</w:t>
      </w:r>
      <w:r w:rsidRPr="00546C98">
        <w:noBreakHyphen/>
        <w:t>5. Auctioneers’ Commission.</w:t>
      </w:r>
    </w:p>
    <w:p w:rsidR="00F2436A" w:rsidRPr="00546C98" w:rsidRDefault="00F2436A" w:rsidP="00632CEE"/>
    <w:p w:rsidR="00F2436A" w:rsidRPr="00546C98" w:rsidRDefault="00F2436A" w:rsidP="00632CEE">
      <w:r w:rsidRPr="00546C98">
        <w:t xml:space="preserve">The Board shall charge the following fees: </w:t>
      </w:r>
    </w:p>
    <w:p w:rsidR="00F2436A" w:rsidRPr="00546C98" w:rsidRDefault="00F2436A" w:rsidP="00632CEE"/>
    <w:p w:rsidR="00F2436A" w:rsidRPr="00546C98" w:rsidRDefault="00F2436A" w:rsidP="00632CEE">
      <w:r w:rsidRPr="00546C98">
        <w:tab/>
        <w:t>A. Auctioneers</w:t>
      </w:r>
    </w:p>
    <w:p w:rsidR="00F2436A" w:rsidRPr="00546C98" w:rsidRDefault="00F2436A" w:rsidP="00632CEE"/>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299"/>
        <w:gridCol w:w="299"/>
        <w:gridCol w:w="5694"/>
        <w:gridCol w:w="2689"/>
      </w:tblGrid>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$435 (total)</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Two</w:t>
            </w:r>
            <w:r w:rsidRPr="00546C98">
              <w:noBreakHyphen/>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Examination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To be set by the provider</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Pro</w:t>
            </w:r>
            <w:r w:rsidRPr="00546C98">
              <w:noBreakHyphen/>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$235</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Applicants for Licensure by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$410 (total)</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Two</w:t>
            </w:r>
            <w:r w:rsidRPr="00546C98">
              <w:noBreakHyphen/>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Pro</w:t>
            </w:r>
            <w:r w:rsidRPr="00546C98">
              <w:noBreakHyphen/>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xml:space="preserve">Late fee </w:t>
            </w:r>
            <w:r w:rsidRPr="00546C98">
              <w:noBreakHyphen/>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$25</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546C98">
            <w:pPr>
              <w:rPr>
                <w:rFonts w:ascii="Calibri" w:hAnsi="Calibri"/>
              </w:rPr>
            </w:pPr>
            <w:r w:rsidRPr="00546C98">
              <w:t xml:space="preserve">Late fee </w:t>
            </w:r>
            <w:r w:rsidRPr="00546C98">
              <w:noBreakHyphen/>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bl>
    <w:p w:rsidR="00F2436A" w:rsidRPr="00546C98" w:rsidRDefault="00F2436A" w:rsidP="00632CEE"/>
    <w:p w:rsidR="00F2436A" w:rsidRPr="00546C98" w:rsidRDefault="00F2436A" w:rsidP="00632CEE">
      <w:r w:rsidRPr="00546C98">
        <w:tab/>
        <w:t>B. Auction Firm</w:t>
      </w:r>
    </w:p>
    <w:p w:rsidR="00F2436A" w:rsidRPr="00546C98" w:rsidRDefault="00F2436A" w:rsidP="00632CEE"/>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299"/>
        <w:gridCol w:w="299"/>
        <w:gridCol w:w="5694"/>
        <w:gridCol w:w="2689"/>
      </w:tblGrid>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$410 (total)</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Two</w:t>
            </w:r>
            <w:r w:rsidRPr="00546C98">
              <w:noBreakHyphen/>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Recovery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92762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92762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To be set by the provider</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strike/>
              </w:rPr>
            </w:pPr>
            <w:r w:rsidRPr="00546C9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p>
          <w:p w:rsidR="00F2436A" w:rsidRPr="00546C98" w:rsidRDefault="00F2436A" w:rsidP="00632CEE">
            <w:pPr>
              <w:rPr>
                <w:rFonts w:ascii="Calibri" w:hAnsi="Calibri"/>
              </w:rPr>
            </w:pPr>
            <w:r w:rsidRPr="00546C98">
              <w:lastRenderedPageBreak/>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lastRenderedPageBreak/>
              <w:t>Pro</w:t>
            </w:r>
            <w:r w:rsidRPr="00546C98">
              <w:noBreakHyphen/>
              <w:t>rated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xml:space="preserve">Late fee </w:t>
            </w:r>
            <w:r w:rsidRPr="00546C98">
              <w:noBreakHyphen/>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$25</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546C98">
            <w:pPr>
              <w:rPr>
                <w:rFonts w:ascii="Calibri" w:hAnsi="Calibri"/>
              </w:rPr>
            </w:pPr>
            <w:r w:rsidRPr="00546C98">
              <w:t xml:space="preserve">Late fee </w:t>
            </w:r>
            <w:r w:rsidRPr="00546C98">
              <w:noBreakHyphen/>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bl>
    <w:p w:rsidR="00F2436A" w:rsidRPr="00546C98" w:rsidRDefault="00F2436A" w:rsidP="00632CEE"/>
    <w:p w:rsidR="00F2436A" w:rsidRPr="00546C98" w:rsidRDefault="00F2436A" w:rsidP="00632CEE">
      <w:r w:rsidRPr="00546C98">
        <w:tab/>
        <w:t>C. Apprentice Auctioneer:</w:t>
      </w:r>
    </w:p>
    <w:p w:rsidR="00F2436A" w:rsidRPr="00546C98" w:rsidRDefault="00F2436A" w:rsidP="00632CEE"/>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
        <w:gridCol w:w="274"/>
        <w:gridCol w:w="274"/>
        <w:gridCol w:w="5228"/>
        <w:gridCol w:w="3218"/>
      </w:tblGrid>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$235 (total)</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One</w:t>
            </w:r>
            <w:r w:rsidRPr="00546C98">
              <w:noBreakHyphen/>
              <w:t>year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$150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$50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Exam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To be set by the provider</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Credit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$200 (may be renewed one time)</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$150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xml:space="preserve">Late fee </w:t>
            </w:r>
            <w:r w:rsidRPr="00546C98">
              <w:noBreakHyphen/>
              <w:t xml:space="preserve"> on or before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$25</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546C98">
            <w:pPr>
              <w:rPr>
                <w:rFonts w:ascii="Calibri" w:hAnsi="Calibri"/>
              </w:rPr>
            </w:pPr>
            <w:r w:rsidRPr="00546C98">
              <w:t xml:space="preserve">Late fee </w:t>
            </w:r>
            <w:r w:rsidRPr="00546C98">
              <w:noBreakHyphen/>
              <w:t xml:space="preserve"> after July 31 and on or before September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Recovery Fund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$50</w:t>
            </w:r>
          </w:p>
        </w:tc>
      </w:tr>
    </w:tbl>
    <w:p w:rsidR="00F2436A" w:rsidRPr="00546C98" w:rsidRDefault="00F2436A" w:rsidP="00632CEE"/>
    <w:p w:rsidR="00F2436A" w:rsidRPr="00546C98" w:rsidRDefault="00F2436A" w:rsidP="00632CEE">
      <w:r w:rsidRPr="00546C98">
        <w:tab/>
        <w:t>D. Miscellaneous Fees:</w:t>
      </w:r>
    </w:p>
    <w:p w:rsidR="00F2436A" w:rsidRPr="00546C98" w:rsidRDefault="00F2436A" w:rsidP="00632CEE"/>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449"/>
        <w:gridCol w:w="7707"/>
        <w:gridCol w:w="739"/>
      </w:tblGrid>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Licensee List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Duplicate license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License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$5</w:t>
            </w:r>
          </w:p>
        </w:tc>
      </w:tr>
      <w:tr w:rsidR="00F2436A" w:rsidRPr="00546C98" w:rsidTr="001C0BC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New license card for change of name or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2436A" w:rsidRPr="00546C98" w:rsidRDefault="00F2436A" w:rsidP="00632CEE">
            <w:pPr>
              <w:rPr>
                <w:rFonts w:ascii="Calibri" w:hAnsi="Calibri"/>
              </w:rPr>
            </w:pPr>
            <w:r w:rsidRPr="00546C98">
              <w:t>$10</w:t>
            </w:r>
          </w:p>
        </w:tc>
      </w:tr>
    </w:tbl>
    <w:p w:rsidR="00F2436A" w:rsidRPr="00546C98" w:rsidRDefault="00F2436A" w:rsidP="00632CEE"/>
    <w:p w:rsidR="00F2436A" w:rsidRPr="00546C98" w:rsidRDefault="00F2436A" w:rsidP="009E5901">
      <w:pPr>
        <w:rPr>
          <w:b/>
        </w:rPr>
      </w:pPr>
      <w:r w:rsidRPr="00546C98">
        <w:rPr>
          <w:b/>
        </w:rPr>
        <w:t>Fiscal Impact Statement:</w:t>
      </w:r>
    </w:p>
    <w:p w:rsidR="00F2436A" w:rsidRPr="00546C98" w:rsidRDefault="00F2436A" w:rsidP="009E5901">
      <w:pPr>
        <w:rPr>
          <w:b/>
        </w:rPr>
      </w:pPr>
    </w:p>
    <w:p w:rsidR="00F2436A" w:rsidRPr="00546C98" w:rsidRDefault="00F2436A" w:rsidP="009E5901">
      <w:r w:rsidRPr="00546C98">
        <w:tab/>
        <w:t>There will be no cost incurred by the State or any of its political subdivisions for these regulations.</w:t>
      </w:r>
    </w:p>
    <w:p w:rsidR="00F2436A" w:rsidRPr="00546C98" w:rsidRDefault="00F2436A" w:rsidP="009E5901"/>
    <w:p w:rsidR="00F2436A" w:rsidRPr="00546C98" w:rsidRDefault="00F2436A" w:rsidP="009E5901">
      <w:pPr>
        <w:rPr>
          <w:b/>
        </w:rPr>
      </w:pPr>
      <w:r w:rsidRPr="00546C98">
        <w:rPr>
          <w:b/>
        </w:rPr>
        <w:t>Statement of Rationale:</w:t>
      </w:r>
    </w:p>
    <w:p w:rsidR="00F2436A" w:rsidRPr="00546C98" w:rsidRDefault="00F2436A" w:rsidP="009E5901"/>
    <w:p w:rsidR="00546C98" w:rsidRDefault="00F2436A" w:rsidP="009E5901">
      <w:r w:rsidRPr="00546C98">
        <w:tab/>
        <w:t xml:space="preserve">The Department has contracted with a third party testing company to offer the auctioneers’ exams for the Auctioneers’ Commission, a practice consistent among the boards administered by the Department. When the Department hosted the exam, it established a $25 fee to cover its costs. The Department is now proposing to amend the fee schedule for the Commission to allow the third party testing provider to set its fee. Additionally, exam fees for auctioneer firms </w:t>
      </w:r>
      <w:proofErr w:type="gramStart"/>
      <w:r w:rsidRPr="00546C98">
        <w:t>were previously omitted</w:t>
      </w:r>
      <w:proofErr w:type="gramEnd"/>
      <w:r w:rsidRPr="00546C98">
        <w:t xml:space="preserve"> from the schedule of fees, so the Department proposes to add firms to the fee schedule in Chapter 10. Finally, the Department proposes to correct a capitalization error in the fee schedule that is non</w:t>
      </w:r>
      <w:r w:rsidRPr="00546C98">
        <w:noBreakHyphen/>
        <w:t>substantive.</w:t>
      </w:r>
    </w:p>
    <w:sectPr w:rsidR="00546C98" w:rsidSect="00AC3EB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BA" w:rsidRDefault="00AC3EBA" w:rsidP="00AC3EBA">
      <w:r>
        <w:separator/>
      </w:r>
    </w:p>
  </w:endnote>
  <w:endnote w:type="continuationSeparator" w:id="0">
    <w:p w:rsidR="00AC3EBA" w:rsidRDefault="00AC3EBA" w:rsidP="00AC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94532"/>
      <w:docPartObj>
        <w:docPartGallery w:val="Page Numbers (Bottom of Page)"/>
        <w:docPartUnique/>
      </w:docPartObj>
    </w:sdtPr>
    <w:sdtEndPr>
      <w:rPr>
        <w:noProof/>
      </w:rPr>
    </w:sdtEndPr>
    <w:sdtContent>
      <w:p w:rsidR="00AC3EBA" w:rsidRDefault="00AC3EBA">
        <w:pPr>
          <w:pStyle w:val="Footer"/>
          <w:jc w:val="center"/>
        </w:pPr>
        <w:r>
          <w:fldChar w:fldCharType="begin"/>
        </w:r>
        <w:r>
          <w:instrText xml:space="preserve"> PAGE   \* MERGEFORMAT </w:instrText>
        </w:r>
        <w:r>
          <w:fldChar w:fldCharType="separate"/>
        </w:r>
        <w:r w:rsidR="00546C98">
          <w:rPr>
            <w:noProof/>
          </w:rPr>
          <w:t>2</w:t>
        </w:r>
        <w:r>
          <w:rPr>
            <w:noProof/>
          </w:rPr>
          <w:fldChar w:fldCharType="end"/>
        </w:r>
      </w:p>
    </w:sdtContent>
  </w:sdt>
  <w:p w:rsidR="00AC3EBA" w:rsidRDefault="00AC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BA" w:rsidRDefault="00AC3EBA" w:rsidP="00AC3EBA">
      <w:r>
        <w:separator/>
      </w:r>
    </w:p>
  </w:footnote>
  <w:footnote w:type="continuationSeparator" w:id="0">
    <w:p w:rsidR="00AC3EBA" w:rsidRDefault="00AC3EBA" w:rsidP="00AC3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EE"/>
    <w:rsid w:val="00213F79"/>
    <w:rsid w:val="0040649D"/>
    <w:rsid w:val="00466ACA"/>
    <w:rsid w:val="00546C98"/>
    <w:rsid w:val="00590EA0"/>
    <w:rsid w:val="00632CEE"/>
    <w:rsid w:val="00757C5F"/>
    <w:rsid w:val="007B3244"/>
    <w:rsid w:val="00AA7D5B"/>
    <w:rsid w:val="00AC3EBA"/>
    <w:rsid w:val="00F2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0F640-1CD6-462B-8C08-6A16AB19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F79"/>
    <w:pPr>
      <w:spacing w:after="0"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EBA"/>
    <w:pPr>
      <w:tabs>
        <w:tab w:val="center" w:pos="4680"/>
        <w:tab w:val="right" w:pos="9360"/>
      </w:tabs>
    </w:pPr>
  </w:style>
  <w:style w:type="character" w:customStyle="1" w:styleId="HeaderChar">
    <w:name w:val="Header Char"/>
    <w:basedOn w:val="DefaultParagraphFont"/>
    <w:link w:val="Header"/>
    <w:uiPriority w:val="99"/>
    <w:rsid w:val="00AC3EBA"/>
  </w:style>
  <w:style w:type="paragraph" w:styleId="Footer">
    <w:name w:val="footer"/>
    <w:basedOn w:val="Normal"/>
    <w:link w:val="FooterChar"/>
    <w:uiPriority w:val="99"/>
    <w:unhideWhenUsed/>
    <w:rsid w:val="00AC3EBA"/>
    <w:pPr>
      <w:tabs>
        <w:tab w:val="center" w:pos="4680"/>
        <w:tab w:val="right" w:pos="9360"/>
      </w:tabs>
    </w:pPr>
  </w:style>
  <w:style w:type="character" w:customStyle="1" w:styleId="FooterChar">
    <w:name w:val="Footer Char"/>
    <w:basedOn w:val="DefaultParagraphFont"/>
    <w:link w:val="Footer"/>
    <w:uiPriority w:val="99"/>
    <w:rsid w:val="00AC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3293</Characters>
  <Application>Microsoft Office Word</Application>
  <DocSecurity>0</DocSecurity>
  <Lines>27</Lines>
  <Paragraphs>7</Paragraphs>
  <ScaleCrop>false</ScaleCrop>
  <Company>Legislative Services Agency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2021-05-13T20:06:00Z</cp:lastPrinted>
  <dcterms:created xsi:type="dcterms:W3CDTF">2021-05-13T20:07:00Z</dcterms:created>
  <dcterms:modified xsi:type="dcterms:W3CDTF">2021-05-13T20:07:00Z</dcterms:modified>
</cp:coreProperties>
</file>