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1C3" w:rsidRDefault="006C51C3" w:rsidP="00A725A3">
      <w:bookmarkStart w:id="0" w:name="_GoBack"/>
      <w:bookmarkEnd w:id="0"/>
      <w:r>
        <w:t>Agency Name: Building Codes Council - Labor, Licensing and Regulation</w:t>
      </w:r>
    </w:p>
    <w:p w:rsidR="006C51C3" w:rsidRDefault="006C51C3" w:rsidP="00A725A3">
      <w:r>
        <w:t>Statutory Authority: 6-9-40, 6-9-50, and 6-9-55</w:t>
      </w:r>
    </w:p>
    <w:p w:rsidR="00A84CDB" w:rsidRDefault="00A725A3" w:rsidP="00A725A3">
      <w:r>
        <w:t>Document Number: 5087</w:t>
      </w:r>
    </w:p>
    <w:p w:rsidR="00A725A3" w:rsidRDefault="006C51C3" w:rsidP="00A725A3">
      <w:r>
        <w:t>Proposed in State Register Volume and Issue: 45/10</w:t>
      </w:r>
    </w:p>
    <w:p w:rsidR="00496392" w:rsidRDefault="00496392" w:rsidP="00A725A3">
      <w:r>
        <w:t>House Committee: Regulations and Administrative Procedures Committee</w:t>
      </w:r>
    </w:p>
    <w:p w:rsidR="00496392" w:rsidRDefault="00496392" w:rsidP="00A725A3">
      <w:r>
        <w:t>Senate Committee: Labor, Commerce and Industry Committee</w:t>
      </w:r>
    </w:p>
    <w:p w:rsidR="00CC36AE" w:rsidRDefault="00CC36AE" w:rsidP="00A725A3">
      <w:r>
        <w:t>120 Day Review Expiration Date for Automatic Approval: 05/11/2022</w:t>
      </w:r>
    </w:p>
    <w:p w:rsidR="00B96A49" w:rsidRDefault="00B96A49" w:rsidP="00A725A3">
      <w:r>
        <w:t>Final in State Register Volume and Issue: 46/5</w:t>
      </w:r>
    </w:p>
    <w:p w:rsidR="00B96A49" w:rsidRDefault="006C51C3" w:rsidP="00A725A3">
      <w:r>
        <w:t xml:space="preserve">Status: </w:t>
      </w:r>
      <w:r w:rsidR="00B96A49">
        <w:t>Final</w:t>
      </w:r>
    </w:p>
    <w:p w:rsidR="006C51C3" w:rsidRDefault="006C51C3" w:rsidP="00A725A3">
      <w:r>
        <w:t>Subject: International Mechanical Code</w:t>
      </w:r>
    </w:p>
    <w:p w:rsidR="006C51C3" w:rsidRDefault="006C51C3" w:rsidP="00A725A3"/>
    <w:p w:rsidR="00A725A3" w:rsidRDefault="00A725A3" w:rsidP="00A725A3">
      <w:r>
        <w:t>History: 5087</w:t>
      </w:r>
    </w:p>
    <w:p w:rsidR="00A725A3" w:rsidRDefault="00A725A3" w:rsidP="00A725A3"/>
    <w:p w:rsidR="00A725A3" w:rsidRDefault="00A725A3" w:rsidP="00A725A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725A3" w:rsidRDefault="006C51C3" w:rsidP="00A725A3">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6C51C3" w:rsidRDefault="00CC36AE" w:rsidP="00A725A3">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CC36AE" w:rsidRDefault="00496392" w:rsidP="00A725A3">
      <w:pPr>
        <w:tabs>
          <w:tab w:val="left" w:pos="475"/>
          <w:tab w:val="left" w:pos="2304"/>
          <w:tab w:val="center" w:pos="6494"/>
          <w:tab w:val="left" w:pos="7373"/>
          <w:tab w:val="left" w:pos="8554"/>
        </w:tabs>
      </w:pPr>
      <w:r>
        <w:t>H</w:t>
      </w:r>
      <w:r>
        <w:tab/>
        <w:t>01/11/2022</w:t>
      </w:r>
      <w:r>
        <w:tab/>
        <w:t>Referred to Committee</w:t>
      </w:r>
      <w:r>
        <w:tab/>
      </w:r>
    </w:p>
    <w:p w:rsidR="00496392" w:rsidRDefault="00496392" w:rsidP="00A725A3">
      <w:pPr>
        <w:tabs>
          <w:tab w:val="left" w:pos="475"/>
          <w:tab w:val="left" w:pos="2304"/>
          <w:tab w:val="center" w:pos="6494"/>
          <w:tab w:val="left" w:pos="7373"/>
          <w:tab w:val="left" w:pos="8554"/>
        </w:tabs>
      </w:pPr>
      <w:r>
        <w:t>S</w:t>
      </w:r>
      <w:r>
        <w:tab/>
        <w:t>01/11/2022</w:t>
      </w:r>
      <w:r>
        <w:tab/>
        <w:t>Referred to Committee</w:t>
      </w:r>
      <w:r>
        <w:tab/>
      </w:r>
    </w:p>
    <w:p w:rsidR="00496392" w:rsidRDefault="00AD5103" w:rsidP="00A725A3">
      <w:pPr>
        <w:tabs>
          <w:tab w:val="left" w:pos="475"/>
          <w:tab w:val="left" w:pos="2304"/>
          <w:tab w:val="center" w:pos="6494"/>
          <w:tab w:val="left" w:pos="7373"/>
          <w:tab w:val="left" w:pos="8554"/>
        </w:tabs>
      </w:pPr>
      <w:r>
        <w:t>S</w:t>
      </w:r>
      <w:r>
        <w:tab/>
        <w:t>03/15/2022</w:t>
      </w:r>
      <w:r>
        <w:tab/>
        <w:t>Resolution Introduced to Approve</w:t>
      </w:r>
      <w:r>
        <w:tab/>
        <w:t>1159</w:t>
      </w:r>
    </w:p>
    <w:p w:rsidR="00AD5103" w:rsidRDefault="00B96A49" w:rsidP="00A725A3">
      <w:pPr>
        <w:tabs>
          <w:tab w:val="left" w:pos="475"/>
          <w:tab w:val="left" w:pos="2304"/>
          <w:tab w:val="center" w:pos="6494"/>
          <w:tab w:val="left" w:pos="7373"/>
          <w:tab w:val="left" w:pos="8554"/>
        </w:tabs>
      </w:pPr>
      <w:r>
        <w:t>-</w:t>
      </w:r>
      <w:r>
        <w:tab/>
        <w:t>05/11/2022</w:t>
      </w:r>
      <w:r>
        <w:tab/>
        <w:t>Approved by:  Expiration Date</w:t>
      </w:r>
    </w:p>
    <w:p w:rsidR="00B96A49" w:rsidRDefault="00B96A49" w:rsidP="00A725A3">
      <w:pPr>
        <w:tabs>
          <w:tab w:val="left" w:pos="475"/>
          <w:tab w:val="left" w:pos="2304"/>
          <w:tab w:val="center" w:pos="6494"/>
          <w:tab w:val="left" w:pos="7373"/>
          <w:tab w:val="left" w:pos="8554"/>
        </w:tabs>
      </w:pPr>
      <w:r>
        <w:t>-</w:t>
      </w:r>
      <w:r>
        <w:tab/>
        <w:t>05/27/2022</w:t>
      </w:r>
      <w:r>
        <w:tab/>
        <w:t>Effective Date unless otherwise</w:t>
      </w:r>
    </w:p>
    <w:p w:rsidR="00B96A49" w:rsidRDefault="00B96A49" w:rsidP="00A725A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96A49" w:rsidRPr="00B96A49" w:rsidRDefault="00B96A49" w:rsidP="00A725A3">
      <w:pPr>
        <w:tabs>
          <w:tab w:val="left" w:pos="475"/>
          <w:tab w:val="left" w:pos="2304"/>
          <w:tab w:val="center" w:pos="6494"/>
          <w:tab w:val="left" w:pos="7373"/>
          <w:tab w:val="left" w:pos="8554"/>
        </w:tabs>
      </w:pPr>
    </w:p>
    <w:p w:rsidR="00DC26F7" w:rsidRDefault="00A725A3" w:rsidP="00545087">
      <w:pPr>
        <w:jc w:val="center"/>
      </w:pPr>
      <w:r>
        <w:br w:type="page"/>
      </w:r>
      <w:r w:rsidR="00DC26F7">
        <w:lastRenderedPageBreak/>
        <w:t>Document No. 5087</w:t>
      </w:r>
    </w:p>
    <w:p w:rsidR="00DC26F7" w:rsidRPr="002C3852" w:rsidRDefault="00DC26F7" w:rsidP="00545087">
      <w:pPr>
        <w:jc w:val="center"/>
        <w:rPr>
          <w:rFonts w:cs="Times New Roman"/>
          <w:b/>
        </w:rPr>
      </w:pPr>
      <w:r w:rsidRPr="002C3852">
        <w:rPr>
          <w:rFonts w:cs="Times New Roman"/>
          <w:b/>
        </w:rPr>
        <w:t>DEPARTMENT OF LABOR, LICENSING AND REGULATION</w:t>
      </w:r>
    </w:p>
    <w:p w:rsidR="00DC26F7" w:rsidRPr="002C3852" w:rsidRDefault="00DC26F7" w:rsidP="00545087">
      <w:pPr>
        <w:jc w:val="center"/>
        <w:rPr>
          <w:rFonts w:cs="Times New Roman"/>
          <w:b/>
        </w:rPr>
      </w:pPr>
      <w:r>
        <w:rPr>
          <w:rFonts w:cs="Times New Roman"/>
          <w:b/>
        </w:rPr>
        <w:t>BUILDING CODES COUNCIL</w:t>
      </w:r>
    </w:p>
    <w:p w:rsidR="00DC26F7" w:rsidRPr="00012787" w:rsidRDefault="00DC26F7" w:rsidP="00545087">
      <w:pPr>
        <w:jc w:val="center"/>
        <w:rPr>
          <w:rFonts w:cs="Times New Roman"/>
        </w:rPr>
      </w:pPr>
      <w:r>
        <w:rPr>
          <w:rFonts w:cs="Times New Roman"/>
        </w:rPr>
        <w:t>CHAPTER</w:t>
      </w:r>
      <w:r>
        <w:rPr>
          <w:rFonts w:cs="Times New Roman"/>
          <w:b/>
        </w:rPr>
        <w:t xml:space="preserve"> </w:t>
      </w:r>
      <w:r>
        <w:rPr>
          <w:rFonts w:cs="Times New Roman"/>
        </w:rPr>
        <w:t>8</w:t>
      </w:r>
    </w:p>
    <w:p w:rsidR="00DC26F7" w:rsidRDefault="00DC26F7"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40, 6</w:t>
      </w:r>
      <w:r>
        <w:rPr>
          <w:rFonts w:cs="Times New Roman"/>
        </w:rPr>
        <w:noBreakHyphen/>
        <w:t>9</w:t>
      </w:r>
      <w:r>
        <w:rPr>
          <w:rFonts w:cs="Times New Roman"/>
        </w:rPr>
        <w:noBreakHyphen/>
        <w:t>50, and 6</w:t>
      </w:r>
      <w:r>
        <w:rPr>
          <w:rFonts w:cs="Times New Roman"/>
        </w:rPr>
        <w:noBreakHyphen/>
        <w:t>9</w:t>
      </w:r>
      <w:r>
        <w:rPr>
          <w:rFonts w:cs="Times New Roman"/>
        </w:rPr>
        <w:noBreakHyphen/>
        <w:t>55</w:t>
      </w:r>
    </w:p>
    <w:p w:rsidR="00DC26F7" w:rsidRPr="002C3852" w:rsidRDefault="00DC26F7" w:rsidP="00545087">
      <w:pPr>
        <w:jc w:val="center"/>
        <w:rPr>
          <w:rFonts w:cs="Times New Roman"/>
        </w:rPr>
      </w:pPr>
    </w:p>
    <w:p w:rsidR="00DC26F7" w:rsidRDefault="00DC26F7" w:rsidP="00A725A3">
      <w:r>
        <w:t>8</w:t>
      </w:r>
      <w:r>
        <w:noBreakHyphen/>
        <w:t>1300. International Mechanical Code.</w:t>
      </w:r>
    </w:p>
    <w:p w:rsidR="00DC26F7" w:rsidRDefault="00DC26F7" w:rsidP="00A725A3">
      <w:r>
        <w:t>8</w:t>
      </w:r>
      <w:r>
        <w:noBreakHyphen/>
        <w:t xml:space="preserve">1301. </w:t>
      </w:r>
      <w:r w:rsidRPr="00F82CE4">
        <w:t>IMC Section 504.8.2 Duct Installation</w:t>
      </w:r>
      <w:r>
        <w:t>.</w:t>
      </w:r>
    </w:p>
    <w:p w:rsidR="00DC26F7" w:rsidRPr="003D10D4" w:rsidRDefault="00DC26F7" w:rsidP="00A725A3">
      <w:r>
        <w:t>8</w:t>
      </w:r>
      <w:r>
        <w:noBreakHyphen/>
        <w:t xml:space="preserve">1302. </w:t>
      </w:r>
      <w:r w:rsidRPr="003D10D4">
        <w:t xml:space="preserve">IMC Table 1103.1 Refrigerant Classification, Amount, and </w:t>
      </w:r>
      <w:proofErr w:type="spellStart"/>
      <w:r w:rsidRPr="003D10D4">
        <w:t>OEL</w:t>
      </w:r>
      <w:proofErr w:type="spellEnd"/>
      <w:r>
        <w:t>. (New)</w:t>
      </w:r>
    </w:p>
    <w:p w:rsidR="00DC26F7" w:rsidRPr="003D10D4" w:rsidRDefault="00DC26F7" w:rsidP="00A725A3">
      <w:r>
        <w:t>8</w:t>
      </w:r>
      <w:r>
        <w:noBreakHyphen/>
        <w:t xml:space="preserve">1303. </w:t>
      </w:r>
      <w:r w:rsidRPr="003D10D4">
        <w:t>IMC Section 1104.3.1 Air conditioning for human comfort</w:t>
      </w:r>
      <w:r>
        <w:t>. (New)</w:t>
      </w:r>
    </w:p>
    <w:p w:rsidR="00DC26F7" w:rsidRDefault="00DC26F7" w:rsidP="00A725A3">
      <w:pPr>
        <w:rPr>
          <w:u w:val="single"/>
        </w:rPr>
      </w:pPr>
      <w:r>
        <w:t>8</w:t>
      </w:r>
      <w:r>
        <w:noBreakHyphen/>
        <w:t xml:space="preserve">1304. </w:t>
      </w:r>
      <w:r w:rsidRPr="003D10D4">
        <w:t>IMC Chapter 15 Referenced Standards</w:t>
      </w:r>
      <w:r>
        <w:t>. (New)</w:t>
      </w:r>
    </w:p>
    <w:p w:rsidR="00DC26F7" w:rsidRDefault="00DC26F7" w:rsidP="00A725A3"/>
    <w:p w:rsidR="00DC26F7" w:rsidRPr="00401C51" w:rsidRDefault="00DC26F7" w:rsidP="00A725A3">
      <w:pPr>
        <w:rPr>
          <w:b/>
        </w:rPr>
      </w:pPr>
      <w:r>
        <w:rPr>
          <w:b/>
        </w:rPr>
        <w:t>Synopsis</w:t>
      </w:r>
      <w:r w:rsidRPr="00401C51">
        <w:rPr>
          <w:b/>
        </w:rPr>
        <w:t>:</w:t>
      </w:r>
    </w:p>
    <w:p w:rsidR="00DC26F7" w:rsidRDefault="00DC26F7" w:rsidP="00A725A3"/>
    <w:p w:rsidR="00DC26F7" w:rsidRDefault="00DC26F7" w:rsidP="00A725A3">
      <w:pPr>
        <w:rPr>
          <w:bCs/>
        </w:rPr>
      </w:pPr>
      <w:r w:rsidRPr="00F71CB1">
        <w:rPr>
          <w:rFonts w:eastAsia="Calibri"/>
        </w:rPr>
        <w:t xml:space="preserve">The South Carolina Building Codes Council </w:t>
      </w:r>
      <w:r w:rsidRPr="00F71CB1">
        <w:t xml:space="preserve">proposes to </w:t>
      </w:r>
      <w:r>
        <w:t xml:space="preserve">amend Chapter 8, Article 13, to reflect modifications to the 2021 South Carolina Building Codes, the International Mechanical Code. </w:t>
      </w:r>
    </w:p>
    <w:p w:rsidR="00DC26F7" w:rsidRDefault="00DC26F7" w:rsidP="00A725A3"/>
    <w:p w:rsidR="00DC26F7" w:rsidRDefault="00DC26F7" w:rsidP="00A725A3">
      <w:r w:rsidRPr="003973EA">
        <w:t xml:space="preserve">A Notice of Drafting was published in the </w:t>
      </w:r>
      <w:r w:rsidRPr="00951461">
        <w:rPr>
          <w:i/>
        </w:rPr>
        <w:t>State Register</w:t>
      </w:r>
      <w:r w:rsidRPr="003973EA">
        <w:t xml:space="preserve"> on </w:t>
      </w:r>
      <w:r>
        <w:t>July 23, 2021.</w:t>
      </w:r>
    </w:p>
    <w:p w:rsidR="00DC26F7" w:rsidRDefault="00DC26F7" w:rsidP="00A725A3"/>
    <w:p w:rsidR="00DC26F7" w:rsidRDefault="00DC26F7" w:rsidP="00A725A3">
      <w:r>
        <w:rPr>
          <w:b/>
        </w:rPr>
        <w:t>Instructions:</w:t>
      </w:r>
    </w:p>
    <w:p w:rsidR="00DC26F7" w:rsidRDefault="00DC26F7" w:rsidP="00A725A3"/>
    <w:p w:rsidR="00B96A49" w:rsidRDefault="00DC26F7" w:rsidP="00A725A3">
      <w:r>
        <w:t>Replace regulation as shown. All other items and sections remain unchanged.</w:t>
      </w:r>
    </w:p>
    <w:p w:rsidR="00B96A49" w:rsidRDefault="00B96A49" w:rsidP="00A725A3"/>
    <w:p w:rsidR="00DC26F7" w:rsidRDefault="00DC26F7" w:rsidP="00A725A3">
      <w:pPr>
        <w:rPr>
          <w:b/>
        </w:rPr>
      </w:pPr>
      <w:r w:rsidRPr="00044CFD">
        <w:rPr>
          <w:b/>
        </w:rPr>
        <w:t>Text:</w:t>
      </w:r>
    </w:p>
    <w:p w:rsidR="00DC26F7" w:rsidRPr="00B96A49" w:rsidRDefault="00DC26F7" w:rsidP="00A725A3"/>
    <w:p w:rsidR="00DC26F7" w:rsidRPr="00B96A49" w:rsidRDefault="00DC26F7" w:rsidP="0071226F">
      <w:pPr>
        <w:jc w:val="center"/>
      </w:pPr>
      <w:r w:rsidRPr="00B96A49">
        <w:t>ARTICLE 13</w:t>
      </w:r>
    </w:p>
    <w:p w:rsidR="00DC26F7" w:rsidRPr="00B96A49" w:rsidRDefault="00DC26F7" w:rsidP="0071226F">
      <w:pPr>
        <w:jc w:val="center"/>
      </w:pPr>
    </w:p>
    <w:p w:rsidR="00DC26F7" w:rsidRPr="00B96A49" w:rsidRDefault="00DC26F7" w:rsidP="0071226F">
      <w:pPr>
        <w:jc w:val="center"/>
        <w:rPr>
          <w:caps/>
        </w:rPr>
      </w:pPr>
      <w:r w:rsidRPr="00B96A49">
        <w:rPr>
          <w:caps/>
        </w:rPr>
        <w:t>International Mechanical Code</w:t>
      </w:r>
    </w:p>
    <w:p w:rsidR="00DC26F7" w:rsidRPr="00B96A49" w:rsidRDefault="00DC26F7" w:rsidP="0071226F">
      <w:pPr>
        <w:jc w:val="center"/>
      </w:pPr>
    </w:p>
    <w:p w:rsidR="00DC26F7" w:rsidRPr="00B96A49" w:rsidRDefault="00DC26F7" w:rsidP="00097998">
      <w:pPr>
        <w:jc w:val="center"/>
      </w:pPr>
      <w:r w:rsidRPr="00B96A49">
        <w:t>2021 International Mechanical Code Modification Summary</w:t>
      </w:r>
    </w:p>
    <w:p w:rsidR="00DC26F7" w:rsidRPr="00B96A49" w:rsidRDefault="00DC26F7" w:rsidP="00A725A3"/>
    <w:p w:rsidR="00DC26F7" w:rsidRPr="00B96A49" w:rsidRDefault="00DC26F7" w:rsidP="00A725A3">
      <w:r w:rsidRPr="00B96A49">
        <w:t>8</w:t>
      </w:r>
      <w:r w:rsidRPr="00B96A49">
        <w:noBreakHyphen/>
        <w:t>1300. International Mechanical Code.</w:t>
      </w:r>
    </w:p>
    <w:p w:rsidR="00DC26F7" w:rsidRPr="00B96A49" w:rsidRDefault="00DC26F7" w:rsidP="00A725A3"/>
    <w:p w:rsidR="00DC26F7" w:rsidRPr="00B96A49" w:rsidRDefault="00DC26F7" w:rsidP="00A725A3">
      <w:r w:rsidRPr="00B96A49">
        <w:t>NOTE</w:t>
      </w:r>
      <w:r w:rsidRPr="00B96A49">
        <w:noBreakHyphen/>
        <w:t>This article is based upon the International Mechanical Code, 2021 Edition, in accordance with the statutory amendments to acts governing the Building Codes Council, except for the modifications referenced below.</w:t>
      </w:r>
    </w:p>
    <w:p w:rsidR="00DC26F7" w:rsidRPr="00B96A49" w:rsidRDefault="00DC26F7" w:rsidP="00A725A3"/>
    <w:p w:rsidR="00DC26F7" w:rsidRPr="00B96A49" w:rsidRDefault="00DC26F7" w:rsidP="00A725A3">
      <w:r w:rsidRPr="00B96A49">
        <w:t>This code is identical to the 2021 Edition of the International Mechanical Code except for the following modifications:</w:t>
      </w:r>
    </w:p>
    <w:p w:rsidR="00DC26F7" w:rsidRPr="00B96A49" w:rsidRDefault="00DC26F7" w:rsidP="00A725A3"/>
    <w:p w:rsidR="00DC26F7" w:rsidRPr="00B96A49" w:rsidRDefault="00DC26F7" w:rsidP="00A725A3">
      <w:r w:rsidRPr="00B96A49">
        <w:t>8</w:t>
      </w:r>
      <w:r w:rsidRPr="00B96A49">
        <w:noBreakHyphen/>
        <w:t>1301. IMC Section 504.9.2 Duct Installation.</w:t>
      </w:r>
    </w:p>
    <w:p w:rsidR="00DC26F7" w:rsidRPr="00B96A49" w:rsidRDefault="00DC26F7" w:rsidP="00A725A3"/>
    <w:p w:rsidR="00DC26F7" w:rsidRPr="00B96A49" w:rsidRDefault="00DC26F7" w:rsidP="00A725A3">
      <w:r w:rsidRPr="00B96A49">
        <w:t>Exhaust ducts shall be supported at intervals not to exceed 8 feet and within 16 inches of each side of a joint that is not installed in a vertical orientation, secured in place, making rigid contact with the duct at not less than 4 equally spaced points or 2/</w:t>
      </w:r>
      <w:proofErr w:type="spellStart"/>
      <w:r w:rsidRPr="00B96A49">
        <w:t>3rds</w:t>
      </w:r>
      <w:proofErr w:type="spellEnd"/>
      <w:r w:rsidRPr="00B96A49">
        <w:t xml:space="preserve"> contact if strap is used. All brackets and strapping must be noncombustible. The insert end of the duct shall extend into the adjoining duct or fitting in the direction of airflow. The overlap shall comply with Section 603.4.2. Ducts shall not be joined with screws or similar devices that protrude into the inside of the duct. Exhaust ducts shall be sealed in accordance with Section 603.9. Where dryer ducts are enclosed in wall or ceiling cavities, such cavities shall allow the installation without deformation. The duct work may be </w:t>
      </w:r>
      <w:proofErr w:type="spellStart"/>
      <w:r w:rsidRPr="00B96A49">
        <w:t>ovalized</w:t>
      </w:r>
      <w:proofErr w:type="spellEnd"/>
      <w:r w:rsidRPr="00B96A49">
        <w:t xml:space="preserve"> as long as it terminates in an approved duct box. </w:t>
      </w:r>
      <w:r w:rsidRPr="00B96A49">
        <w:lastRenderedPageBreak/>
        <w:t>Minor imperfections located on the duct, in areas other than along the seam, do not constitute a violation of this section.</w:t>
      </w:r>
    </w:p>
    <w:p w:rsidR="00DC26F7" w:rsidRPr="00B96A49" w:rsidRDefault="00DC26F7" w:rsidP="00A725A3"/>
    <w:p w:rsidR="00DC26F7" w:rsidRPr="00B96A49" w:rsidRDefault="00DC26F7" w:rsidP="00A725A3">
      <w:r w:rsidRPr="00B96A49">
        <w:t>8</w:t>
      </w:r>
      <w:r w:rsidRPr="00B96A49">
        <w:noBreakHyphen/>
        <w:t xml:space="preserve">1302. IMC Table 1103.1 Refrigerant Classification, Amount, and </w:t>
      </w:r>
      <w:proofErr w:type="spellStart"/>
      <w:r w:rsidRPr="00B96A49">
        <w:t>OEL</w:t>
      </w:r>
      <w:proofErr w:type="spellEnd"/>
      <w:r w:rsidRPr="00B96A49">
        <w:t>.</w:t>
      </w:r>
    </w:p>
    <w:p w:rsidR="00DC26F7" w:rsidRPr="00B96A49" w:rsidRDefault="00DC26F7" w:rsidP="00A725A3"/>
    <w:p w:rsidR="00DC26F7" w:rsidRPr="00B96A49" w:rsidRDefault="00DC26F7" w:rsidP="00A725A3">
      <w:r w:rsidRPr="00B96A49">
        <w:t xml:space="preserve">Modify Footnote c to state: The </w:t>
      </w:r>
      <w:proofErr w:type="spellStart"/>
      <w:r w:rsidRPr="00B96A49">
        <w:t>ASHRAE</w:t>
      </w:r>
      <w:proofErr w:type="spellEnd"/>
      <w:r w:rsidRPr="00B96A49">
        <w:t xml:space="preserve"> Standard 34 flammability classification for this refrigerant is </w:t>
      </w:r>
      <w:proofErr w:type="spellStart"/>
      <w:r w:rsidRPr="00B96A49">
        <w:t>2L</w:t>
      </w:r>
      <w:proofErr w:type="spellEnd"/>
      <w:r w:rsidRPr="00B96A49">
        <w:t>.</w:t>
      </w:r>
    </w:p>
    <w:p w:rsidR="00DC26F7" w:rsidRPr="00B96A49" w:rsidRDefault="00DC26F7" w:rsidP="00A725A3"/>
    <w:p w:rsidR="00DC26F7" w:rsidRPr="00B96A49" w:rsidRDefault="00DC26F7" w:rsidP="00A725A3">
      <w:r w:rsidRPr="00B96A49">
        <w:t>8</w:t>
      </w:r>
      <w:r w:rsidRPr="00B96A49">
        <w:noBreakHyphen/>
        <w:t>1303. IMC Section 1104.3.1 Air conditioning for human comfort.</w:t>
      </w:r>
    </w:p>
    <w:p w:rsidR="00DC26F7" w:rsidRPr="00B96A49" w:rsidRDefault="00DC26F7" w:rsidP="00A725A3"/>
    <w:p w:rsidR="00DC26F7" w:rsidRPr="00B96A49" w:rsidRDefault="00DC26F7" w:rsidP="00A725A3">
      <w:r w:rsidRPr="00B96A49">
        <w:t>High</w:t>
      </w:r>
      <w:r w:rsidRPr="00B96A49">
        <w:noBreakHyphen/>
        <w:t xml:space="preserve">probability systems used for human comfort shall use Group A1 or </w:t>
      </w:r>
      <w:proofErr w:type="spellStart"/>
      <w:r w:rsidRPr="00B96A49">
        <w:t>A2L</w:t>
      </w:r>
      <w:proofErr w:type="spellEnd"/>
      <w:r w:rsidRPr="00B96A49">
        <w:t xml:space="preserve"> refrigerant. In other than industrial </w:t>
      </w:r>
      <w:r w:rsidRPr="00B96A49">
        <w:rPr>
          <w:i/>
        </w:rPr>
        <w:t>occupancies</w:t>
      </w:r>
      <w:r w:rsidRPr="00B96A49">
        <w:t xml:space="preserve"> where the quantity in a single independent circuit does not exceed the amount in Table 1103.1, Group </w:t>
      </w:r>
      <w:proofErr w:type="spellStart"/>
      <w:r w:rsidRPr="00B96A49">
        <w:t>B1</w:t>
      </w:r>
      <w:proofErr w:type="spellEnd"/>
      <w:r w:rsidRPr="00B96A49">
        <w:t xml:space="preserve">, </w:t>
      </w:r>
      <w:proofErr w:type="spellStart"/>
      <w:r w:rsidRPr="00B96A49">
        <w:t>B2</w:t>
      </w:r>
      <w:proofErr w:type="spellEnd"/>
      <w:r w:rsidRPr="00B96A49">
        <w:t xml:space="preserve"> and </w:t>
      </w:r>
      <w:proofErr w:type="spellStart"/>
      <w:r w:rsidRPr="00B96A49">
        <w:t>B3</w:t>
      </w:r>
      <w:proofErr w:type="spellEnd"/>
      <w:r w:rsidRPr="00B96A49">
        <w:t xml:space="preserve"> refrigerants shall not be used in high</w:t>
      </w:r>
      <w:r w:rsidRPr="00B96A49">
        <w:noBreakHyphen/>
        <w:t xml:space="preserve">probability systems for air conditioning for human comfort. </w:t>
      </w:r>
    </w:p>
    <w:p w:rsidR="00DC26F7" w:rsidRPr="00B96A49" w:rsidRDefault="00DC26F7" w:rsidP="00A725A3"/>
    <w:p w:rsidR="00DC26F7" w:rsidRPr="00B96A49" w:rsidRDefault="00DC26F7" w:rsidP="00A725A3">
      <w:r w:rsidRPr="00B96A49">
        <w:t>8</w:t>
      </w:r>
      <w:r w:rsidRPr="00B96A49">
        <w:noBreakHyphen/>
        <w:t>1304. IMC Chapter 15 Referenced Standards.</w:t>
      </w:r>
    </w:p>
    <w:p w:rsidR="00DC26F7" w:rsidRPr="00B96A49" w:rsidRDefault="00DC26F7" w:rsidP="00A725A3"/>
    <w:p w:rsidR="00DC26F7" w:rsidRPr="00B96A49" w:rsidRDefault="00DC26F7" w:rsidP="00A725A3">
      <w:r w:rsidRPr="00B96A49">
        <w:t xml:space="preserve">Add the following Referenced Standard to Chapter 15, </w:t>
      </w:r>
      <w:r w:rsidRPr="00B96A49">
        <w:rPr>
          <w:b/>
        </w:rPr>
        <w:t>CSA</w:t>
      </w:r>
      <w:r w:rsidRPr="00B96A49">
        <w:t>:</w:t>
      </w:r>
    </w:p>
    <w:p w:rsidR="00DC26F7" w:rsidRPr="00B96A49" w:rsidRDefault="00DC26F7" w:rsidP="00A725A3"/>
    <w:p w:rsidR="00DC26F7" w:rsidRPr="00B96A49" w:rsidRDefault="00DC26F7" w:rsidP="00A725A3">
      <w:proofErr w:type="spellStart"/>
      <w:r w:rsidRPr="00B96A49">
        <w:t>C22.2</w:t>
      </w:r>
      <w:proofErr w:type="spellEnd"/>
      <w:r w:rsidRPr="00B96A49">
        <w:t xml:space="preserve"> No. 60335</w:t>
      </w:r>
      <w:r w:rsidRPr="00B96A49">
        <w:noBreakHyphen/>
        <w:t>2</w:t>
      </w:r>
      <w:r w:rsidRPr="00B96A49">
        <w:noBreakHyphen/>
        <w:t>40–2019 Household and Similar Appliances – Safety – Part 2</w:t>
      </w:r>
      <w:r w:rsidRPr="00B96A49">
        <w:noBreakHyphen/>
        <w:t>40: Particular Requirements for Electrical Heat Pumps, Air</w:t>
      </w:r>
      <w:r w:rsidRPr="00B96A49">
        <w:noBreakHyphen/>
        <w:t>Conditioners and Dehumidifiers – 3</w:t>
      </w:r>
      <w:r w:rsidRPr="00B96A49">
        <w:rPr>
          <w:vertAlign w:val="superscript"/>
        </w:rPr>
        <w:t>rd</w:t>
      </w:r>
      <w:r w:rsidRPr="00B96A49">
        <w:t xml:space="preserve"> Edition 908.1, 916.1, 918.2, 1101.2</w:t>
      </w:r>
    </w:p>
    <w:p w:rsidR="00DC26F7" w:rsidRPr="00B96A49" w:rsidRDefault="00DC26F7" w:rsidP="00A725A3"/>
    <w:p w:rsidR="00DC26F7" w:rsidRPr="00B96A49" w:rsidRDefault="00DC26F7" w:rsidP="00A725A3">
      <w:r w:rsidRPr="00B96A49">
        <w:t xml:space="preserve">Modify the following Referenced Standard in Chapter 15, </w:t>
      </w:r>
      <w:r w:rsidRPr="00B96A49">
        <w:rPr>
          <w:b/>
        </w:rPr>
        <w:t>UL</w:t>
      </w:r>
      <w:r w:rsidRPr="00B96A49">
        <w:t>, to read as follows:</w:t>
      </w:r>
    </w:p>
    <w:p w:rsidR="00DC26F7" w:rsidRPr="00B96A49" w:rsidRDefault="00DC26F7" w:rsidP="00A725A3"/>
    <w:p w:rsidR="00DC26F7" w:rsidRPr="00B96A49" w:rsidRDefault="00DC26F7" w:rsidP="00A725A3">
      <w:r w:rsidRPr="00B96A49">
        <w:t>60335</w:t>
      </w:r>
      <w:r w:rsidRPr="00B96A49">
        <w:noBreakHyphen/>
        <w:t>2</w:t>
      </w:r>
      <w:r w:rsidRPr="00B96A49">
        <w:noBreakHyphen/>
        <w:t>40 – 2019 Household and Similar Electrical Appliances – Safety – Part 2</w:t>
      </w:r>
      <w:r w:rsidRPr="00B96A49">
        <w:noBreakHyphen/>
        <w:t>40: Particular Requirements for Electrical Heat Pumps, Air</w:t>
      </w:r>
      <w:r w:rsidRPr="00B96A49">
        <w:noBreakHyphen/>
        <w:t>Conditioners and Dehumidifiers 908.1, 916.1, 918.1, 918.2, 1101.2</w:t>
      </w:r>
    </w:p>
    <w:p w:rsidR="00DC26F7" w:rsidRPr="00B96A49" w:rsidRDefault="00DC26F7" w:rsidP="00A725A3">
      <w:pPr>
        <w:tabs>
          <w:tab w:val="left" w:pos="475"/>
          <w:tab w:val="left" w:pos="2304"/>
          <w:tab w:val="center" w:pos="6494"/>
          <w:tab w:val="left" w:pos="7373"/>
          <w:tab w:val="left" w:pos="8554"/>
        </w:tabs>
      </w:pPr>
    </w:p>
    <w:p w:rsidR="00DC26F7" w:rsidRPr="00B96A49" w:rsidRDefault="00DC26F7" w:rsidP="007B3E54">
      <w:pPr>
        <w:rPr>
          <w:b/>
        </w:rPr>
      </w:pPr>
      <w:r w:rsidRPr="00B96A49">
        <w:rPr>
          <w:b/>
        </w:rPr>
        <w:t>Fiscal Impact Statement:</w:t>
      </w:r>
    </w:p>
    <w:p w:rsidR="00DC26F7" w:rsidRPr="00B96A49" w:rsidRDefault="00DC26F7" w:rsidP="007B3E54">
      <w:pPr>
        <w:rPr>
          <w:b/>
        </w:rPr>
      </w:pPr>
    </w:p>
    <w:p w:rsidR="00DC26F7" w:rsidRPr="00B96A49" w:rsidRDefault="00DC26F7" w:rsidP="007B3E54">
      <w:r w:rsidRPr="00B96A49">
        <w:t>There will be no cost incurred by the State or any of its political subdivisions for these regulations.</w:t>
      </w:r>
    </w:p>
    <w:p w:rsidR="00DC26F7" w:rsidRPr="00B96A49" w:rsidRDefault="00DC26F7" w:rsidP="007B3E54"/>
    <w:p w:rsidR="00DC26F7" w:rsidRPr="00B96A49" w:rsidRDefault="00DC26F7" w:rsidP="007B3E54">
      <w:pPr>
        <w:rPr>
          <w:b/>
        </w:rPr>
      </w:pPr>
      <w:r w:rsidRPr="00B96A49">
        <w:rPr>
          <w:b/>
        </w:rPr>
        <w:t>Statement of Rationale:</w:t>
      </w:r>
    </w:p>
    <w:p w:rsidR="00DC26F7" w:rsidRPr="00B96A49" w:rsidRDefault="00DC26F7" w:rsidP="007B3E54"/>
    <w:p w:rsidR="00DC26F7" w:rsidRPr="00B96A49" w:rsidRDefault="00DC26F7" w:rsidP="007B3E54">
      <w:r w:rsidRPr="00B96A49">
        <w:rPr>
          <w:rFonts w:eastAsia="Calibri"/>
        </w:rPr>
        <w:t xml:space="preserve">The South Carolina Building Codes Council </w:t>
      </w:r>
      <w:r w:rsidRPr="00B96A49">
        <w:t xml:space="preserve">proposes to amend Chapter 8, Article 13, to reflect modifications to the 2021 South Carolina Building Codes, the International Mechanical Code. </w:t>
      </w:r>
    </w:p>
    <w:p w:rsidR="00A725A3" w:rsidRPr="00B96A49" w:rsidRDefault="00A725A3" w:rsidP="00A725A3"/>
    <w:sectPr w:rsidR="00A725A3" w:rsidRPr="00B96A49" w:rsidSect="006C51C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C3" w:rsidRDefault="006C51C3" w:rsidP="006C51C3">
      <w:r>
        <w:separator/>
      </w:r>
    </w:p>
  </w:endnote>
  <w:endnote w:type="continuationSeparator" w:id="0">
    <w:p w:rsidR="006C51C3" w:rsidRDefault="006C51C3" w:rsidP="006C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518941"/>
      <w:docPartObj>
        <w:docPartGallery w:val="Page Numbers (Bottom of Page)"/>
        <w:docPartUnique/>
      </w:docPartObj>
    </w:sdtPr>
    <w:sdtEndPr>
      <w:rPr>
        <w:noProof/>
      </w:rPr>
    </w:sdtEndPr>
    <w:sdtContent>
      <w:p w:rsidR="006C51C3" w:rsidRDefault="006C51C3">
        <w:pPr>
          <w:pStyle w:val="Footer"/>
          <w:jc w:val="center"/>
        </w:pPr>
        <w:r>
          <w:fldChar w:fldCharType="begin"/>
        </w:r>
        <w:r>
          <w:instrText xml:space="preserve"> PAGE   \* MERGEFORMAT </w:instrText>
        </w:r>
        <w:r>
          <w:fldChar w:fldCharType="separate"/>
        </w:r>
        <w:r w:rsidR="00B96A49">
          <w:rPr>
            <w:noProof/>
          </w:rPr>
          <w:t>2</w:t>
        </w:r>
        <w:r>
          <w:rPr>
            <w:noProof/>
          </w:rPr>
          <w:fldChar w:fldCharType="end"/>
        </w:r>
      </w:p>
    </w:sdtContent>
  </w:sdt>
  <w:p w:rsidR="006C51C3" w:rsidRDefault="006C5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C3" w:rsidRDefault="006C51C3" w:rsidP="006C51C3">
      <w:r>
        <w:separator/>
      </w:r>
    </w:p>
  </w:footnote>
  <w:footnote w:type="continuationSeparator" w:id="0">
    <w:p w:rsidR="006C51C3" w:rsidRDefault="006C51C3" w:rsidP="006C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A3"/>
    <w:rsid w:val="001849AB"/>
    <w:rsid w:val="00337472"/>
    <w:rsid w:val="00381DF2"/>
    <w:rsid w:val="003E4FB5"/>
    <w:rsid w:val="00402788"/>
    <w:rsid w:val="00496392"/>
    <w:rsid w:val="005A3311"/>
    <w:rsid w:val="0060475B"/>
    <w:rsid w:val="0068175D"/>
    <w:rsid w:val="006A296F"/>
    <w:rsid w:val="006C51C3"/>
    <w:rsid w:val="00A220E4"/>
    <w:rsid w:val="00A52663"/>
    <w:rsid w:val="00A725A3"/>
    <w:rsid w:val="00A84CDB"/>
    <w:rsid w:val="00AD5103"/>
    <w:rsid w:val="00B96A49"/>
    <w:rsid w:val="00C354CC"/>
    <w:rsid w:val="00CC36AE"/>
    <w:rsid w:val="00DC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B1FD5-03AD-46BC-A2CF-CB9E4309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1C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1C3"/>
    <w:pPr>
      <w:tabs>
        <w:tab w:val="center" w:pos="4680"/>
        <w:tab w:val="right" w:pos="9360"/>
      </w:tabs>
    </w:pPr>
  </w:style>
  <w:style w:type="character" w:customStyle="1" w:styleId="HeaderChar">
    <w:name w:val="Header Char"/>
    <w:basedOn w:val="DefaultParagraphFont"/>
    <w:link w:val="Header"/>
    <w:uiPriority w:val="99"/>
    <w:rsid w:val="006C51C3"/>
  </w:style>
  <w:style w:type="paragraph" w:styleId="Footer">
    <w:name w:val="footer"/>
    <w:basedOn w:val="Normal"/>
    <w:link w:val="FooterChar"/>
    <w:uiPriority w:val="99"/>
    <w:unhideWhenUsed/>
    <w:rsid w:val="006C51C3"/>
    <w:pPr>
      <w:tabs>
        <w:tab w:val="center" w:pos="4680"/>
        <w:tab w:val="right" w:pos="9360"/>
      </w:tabs>
    </w:pPr>
  </w:style>
  <w:style w:type="character" w:customStyle="1" w:styleId="FooterChar">
    <w:name w:val="Footer Char"/>
    <w:basedOn w:val="DefaultParagraphFont"/>
    <w:link w:val="Footer"/>
    <w:uiPriority w:val="99"/>
    <w:rsid w:val="006C51C3"/>
  </w:style>
  <w:style w:type="paragraph" w:styleId="BalloonText">
    <w:name w:val="Balloon Text"/>
    <w:basedOn w:val="Normal"/>
    <w:link w:val="BalloonTextChar"/>
    <w:uiPriority w:val="99"/>
    <w:semiHidden/>
    <w:unhideWhenUsed/>
    <w:rsid w:val="00B96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4057</Characters>
  <Application>Microsoft Office Word</Application>
  <DocSecurity>0</DocSecurity>
  <Lines>33</Lines>
  <Paragraphs>9</Paragraphs>
  <ScaleCrop>false</ScaleCrop>
  <Company>Legislative Services Agency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2022-05-12T17:56:00Z</cp:lastPrinted>
  <dcterms:created xsi:type="dcterms:W3CDTF">2022-05-12T17:57:00Z</dcterms:created>
  <dcterms:modified xsi:type="dcterms:W3CDTF">2022-05-12T17:57:00Z</dcterms:modified>
</cp:coreProperties>
</file>