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88FC" w14:textId="77777777" w:rsidR="00B84FEB" w:rsidRDefault="00B84FEB" w:rsidP="004C6501">
      <w:r>
        <w:t>Agency Name: Board of Financial Institutions</w:t>
      </w:r>
    </w:p>
    <w:p w14:paraId="7C280939" w14:textId="77777777" w:rsidR="00B84FEB" w:rsidRDefault="00B84FEB" w:rsidP="004C6501">
      <w:r>
        <w:t>Statutory Authority: 34-1-60</w:t>
      </w:r>
    </w:p>
    <w:p w14:paraId="71C642F0" w14:textId="1AD1C2BA" w:rsidR="00C84FD3" w:rsidRDefault="004C6501" w:rsidP="004C6501">
      <w:r>
        <w:t>Document Number: 5393</w:t>
      </w:r>
    </w:p>
    <w:p w14:paraId="48854B96" w14:textId="7E024B90" w:rsidR="004C6501" w:rsidRDefault="00B84FEB" w:rsidP="004C6501">
      <w:r>
        <w:t>Proposed in State Register Volume and Issue: 49/8</w:t>
      </w:r>
    </w:p>
    <w:p w14:paraId="15DFA517" w14:textId="77777777" w:rsidR="00163506" w:rsidRDefault="00163506" w:rsidP="004C6501">
      <w:r>
        <w:t>House Committee: Reg., Admin. Procedures, AI and Cybersecurity</w:t>
      </w:r>
    </w:p>
    <w:p w14:paraId="7C86C2B5" w14:textId="53A902DC" w:rsidR="0028488C" w:rsidRDefault="0028488C" w:rsidP="004C6501">
      <w:r>
        <w:t>Senate Committee: Banking and Insurance Committee</w:t>
      </w:r>
    </w:p>
    <w:p w14:paraId="4F1FAA82" w14:textId="29494FCA" w:rsidR="00BB101A" w:rsidRDefault="00BB101A" w:rsidP="004C6501">
      <w:r>
        <w:t>110 Day Review Expiration Date for Automatic Approval: 05/03/2026</w:t>
      </w:r>
    </w:p>
    <w:p w14:paraId="4F1F0240" w14:textId="77777777" w:rsidR="00BB101A" w:rsidRDefault="00B84FEB" w:rsidP="004C6501">
      <w:r>
        <w:t xml:space="preserve">Status: </w:t>
      </w:r>
      <w:r w:rsidR="00BB101A">
        <w:t>Pending</w:t>
      </w:r>
    </w:p>
    <w:p w14:paraId="69B5333E" w14:textId="44140560" w:rsidR="00B84FEB" w:rsidRDefault="00B84FEB" w:rsidP="004C6501">
      <w:r>
        <w:t>Subject: Non-</w:t>
      </w:r>
      <w:proofErr w:type="gramStart"/>
      <w:r>
        <w:t>interest Bearing</w:t>
      </w:r>
      <w:proofErr w:type="gramEnd"/>
      <w:r>
        <w:t xml:space="preserve"> Negotiable Order of Withdrawal (NINOW) Accounts by State-chartered Savings and Loan Associations</w:t>
      </w:r>
    </w:p>
    <w:p w14:paraId="7404C21C" w14:textId="77777777" w:rsidR="00B84FEB" w:rsidRDefault="00B84FEB" w:rsidP="004C6501"/>
    <w:p w14:paraId="04961F3D" w14:textId="3003E05D" w:rsidR="004C6501" w:rsidRDefault="004C6501" w:rsidP="004C6501">
      <w:r>
        <w:t>History: 5393</w:t>
      </w:r>
    </w:p>
    <w:p w14:paraId="4BEF9F59" w14:textId="77777777" w:rsidR="004C6501" w:rsidRDefault="004C6501" w:rsidP="004C6501"/>
    <w:p w14:paraId="000407BD" w14:textId="35A980E1" w:rsidR="004C6501" w:rsidRDefault="004C6501" w:rsidP="004C650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68BA3F2" w14:textId="40167F4B" w:rsidR="004C6501" w:rsidRDefault="00B84FEB" w:rsidP="004C6501">
      <w:pPr>
        <w:tabs>
          <w:tab w:val="left" w:pos="475"/>
          <w:tab w:val="left" w:pos="2304"/>
          <w:tab w:val="center" w:pos="6494"/>
          <w:tab w:val="left" w:pos="7373"/>
          <w:tab w:val="left" w:pos="8554"/>
        </w:tabs>
      </w:pPr>
      <w:r>
        <w:t>-</w:t>
      </w:r>
      <w:r>
        <w:tab/>
        <w:t>08/22/2025</w:t>
      </w:r>
      <w:r>
        <w:tab/>
        <w:t>Proposed Reg Published in SR</w:t>
      </w:r>
      <w:r>
        <w:tab/>
      </w:r>
    </w:p>
    <w:p w14:paraId="358A4573" w14:textId="23280A3F" w:rsidR="00B84FEB" w:rsidRDefault="00BB101A" w:rsidP="004C6501">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5D101B48" w14:textId="699B3CC6" w:rsidR="00BB101A" w:rsidRDefault="0028488C" w:rsidP="004C6501">
      <w:pPr>
        <w:tabs>
          <w:tab w:val="left" w:pos="475"/>
          <w:tab w:val="left" w:pos="2304"/>
          <w:tab w:val="center" w:pos="6494"/>
          <w:tab w:val="left" w:pos="7373"/>
          <w:tab w:val="left" w:pos="8554"/>
        </w:tabs>
      </w:pPr>
      <w:r>
        <w:t>S</w:t>
      </w:r>
      <w:r>
        <w:tab/>
        <w:t>01/13/2026</w:t>
      </w:r>
      <w:r>
        <w:tab/>
        <w:t>Referred to Committee</w:t>
      </w:r>
      <w:r>
        <w:tab/>
      </w:r>
    </w:p>
    <w:p w14:paraId="147479A3" w14:textId="53CABCD3" w:rsidR="0028488C" w:rsidRDefault="00163506" w:rsidP="004C6501">
      <w:pPr>
        <w:tabs>
          <w:tab w:val="left" w:pos="475"/>
          <w:tab w:val="left" w:pos="2304"/>
          <w:tab w:val="center" w:pos="6494"/>
          <w:tab w:val="left" w:pos="7373"/>
          <w:tab w:val="left" w:pos="8554"/>
        </w:tabs>
      </w:pPr>
      <w:r>
        <w:t>H</w:t>
      </w:r>
      <w:r>
        <w:tab/>
        <w:t>01/14/2026</w:t>
      </w:r>
      <w:r>
        <w:tab/>
        <w:t>Referred to Committee</w:t>
      </w:r>
      <w:r>
        <w:tab/>
      </w:r>
    </w:p>
    <w:p w14:paraId="51C88826" w14:textId="469733AF" w:rsidR="00163506" w:rsidRDefault="001A344D" w:rsidP="004C6501">
      <w:pPr>
        <w:tabs>
          <w:tab w:val="left" w:pos="475"/>
          <w:tab w:val="left" w:pos="2304"/>
          <w:tab w:val="center" w:pos="6494"/>
          <w:tab w:val="left" w:pos="7373"/>
          <w:tab w:val="left" w:pos="8554"/>
        </w:tabs>
      </w:pPr>
      <w:r>
        <w:t>S</w:t>
      </w:r>
      <w:r>
        <w:tab/>
        <w:t>02/12/2026</w:t>
      </w:r>
      <w:r>
        <w:tab/>
        <w:t>Resolution Introduced to Approve</w:t>
      </w:r>
      <w:r>
        <w:tab/>
        <w:t>925</w:t>
      </w:r>
    </w:p>
    <w:p w14:paraId="5F61E779" w14:textId="77777777" w:rsidR="001A344D" w:rsidRPr="001A344D" w:rsidRDefault="001A344D" w:rsidP="004C6501">
      <w:pPr>
        <w:tabs>
          <w:tab w:val="left" w:pos="475"/>
          <w:tab w:val="left" w:pos="2304"/>
          <w:tab w:val="center" w:pos="6494"/>
          <w:tab w:val="left" w:pos="7373"/>
          <w:tab w:val="left" w:pos="8554"/>
        </w:tabs>
      </w:pPr>
    </w:p>
    <w:p w14:paraId="10BAEF65" w14:textId="77777777" w:rsidR="00230004" w:rsidRDefault="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230004">
        <w:lastRenderedPageBreak/>
        <w:t>Document No. 5393</w:t>
      </w:r>
    </w:p>
    <w:p w14:paraId="6E7EB9A6" w14:textId="77777777" w:rsidR="00230004" w:rsidRPr="00573759" w:rsidRDefault="00230004" w:rsidP="00144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STATE BOARD OF FINANCIAL INSTITUTIONS</w:t>
      </w:r>
    </w:p>
    <w:p w14:paraId="0EA50BD8" w14:textId="77777777" w:rsidR="00230004" w:rsidRDefault="0023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15</w:t>
      </w:r>
    </w:p>
    <w:p w14:paraId="6CC41EBB" w14:textId="77777777" w:rsidR="00230004" w:rsidRDefault="00230004" w:rsidP="007A2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r w:rsidRPr="003639AB">
        <w:rPr>
          <w:rFonts w:eastAsia="Calibri"/>
        </w:rPr>
        <w:t>1976 Code Section 34</w:t>
      </w:r>
      <w:r>
        <w:rPr>
          <w:rFonts w:eastAsia="Calibri"/>
        </w:rPr>
        <w:noBreakHyphen/>
      </w:r>
      <w:r w:rsidRPr="003639AB">
        <w:rPr>
          <w:rFonts w:eastAsia="Calibri"/>
        </w:rPr>
        <w:t>1</w:t>
      </w:r>
      <w:r>
        <w:rPr>
          <w:rFonts w:eastAsia="Calibri"/>
        </w:rPr>
        <w:noBreakHyphen/>
      </w:r>
      <w:r w:rsidRPr="003639AB">
        <w:rPr>
          <w:rFonts w:eastAsia="Calibri"/>
        </w:rPr>
        <w:t>60</w:t>
      </w:r>
    </w:p>
    <w:p w14:paraId="3ADBCDCA" w14:textId="77777777"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72A0EA" w14:textId="77777777" w:rsidR="00230004" w:rsidRPr="003639AB" w:rsidRDefault="00230004" w:rsidP="00C7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bookmarkStart w:id="0" w:name="_Hlk204601263"/>
      <w:bookmarkStart w:id="1" w:name="_Hlk174098057"/>
      <w:r w:rsidRPr="003639AB">
        <w:rPr>
          <w:rFonts w:eastAsia="Times New Roman"/>
        </w:rPr>
        <w:t>15</w:t>
      </w:r>
      <w:r>
        <w:rPr>
          <w:rFonts w:eastAsia="Times New Roman"/>
        </w:rPr>
        <w:noBreakHyphen/>
      </w:r>
      <w:proofErr w:type="spellStart"/>
      <w:r w:rsidRPr="003639AB">
        <w:rPr>
          <w:rFonts w:eastAsia="Times New Roman"/>
        </w:rPr>
        <w:t>39D</w:t>
      </w:r>
      <w:proofErr w:type="spellEnd"/>
      <w:r>
        <w:rPr>
          <w:rFonts w:eastAsia="Times New Roman"/>
        </w:rPr>
        <w:t>.</w:t>
      </w:r>
      <w:r w:rsidRPr="003639AB">
        <w:rPr>
          <w:rFonts w:eastAsia="Times New Roman"/>
        </w:rPr>
        <w:t xml:space="preserve"> Non</w:t>
      </w:r>
      <w:r>
        <w:rPr>
          <w:rFonts w:eastAsia="Times New Roman"/>
        </w:rPr>
        <w:noBreakHyphen/>
      </w:r>
      <w:r w:rsidRPr="003639AB">
        <w:rPr>
          <w:rFonts w:eastAsia="Times New Roman"/>
        </w:rPr>
        <w:t>interest</w:t>
      </w:r>
      <w:r>
        <w:rPr>
          <w:rFonts w:eastAsia="Times New Roman"/>
        </w:rPr>
        <w:t xml:space="preserve"> </w:t>
      </w:r>
      <w:r w:rsidRPr="003639AB">
        <w:rPr>
          <w:rFonts w:eastAsia="Times New Roman"/>
        </w:rPr>
        <w:t>Bearing Negotiable Order of Withdrawal (NINOW) Accounts by State</w:t>
      </w:r>
      <w:r>
        <w:rPr>
          <w:rFonts w:eastAsia="Times New Roman"/>
        </w:rPr>
        <w:noBreakHyphen/>
      </w:r>
      <w:r w:rsidRPr="003639AB">
        <w:rPr>
          <w:rFonts w:eastAsia="Times New Roman"/>
        </w:rPr>
        <w:t>charted Savings and Loan Associations.</w:t>
      </w:r>
    </w:p>
    <w:bookmarkEnd w:id="0"/>
    <w:bookmarkEnd w:id="1"/>
    <w:p w14:paraId="51940560" w14:textId="77777777"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9F21F2" w14:textId="77777777"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B445E3">
        <w:rPr>
          <w:b/>
        </w:rPr>
        <w:t>:</w:t>
      </w:r>
      <w:bookmarkStart w:id="2" w:name="_Hlk141273357"/>
    </w:p>
    <w:bookmarkEnd w:id="2"/>
    <w:p w14:paraId="11E6143D" w14:textId="77777777" w:rsidR="00230004" w:rsidRPr="00D2712D"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42A31B09" w14:textId="77777777" w:rsidR="00230004" w:rsidRPr="003639AB" w:rsidRDefault="00230004" w:rsidP="00C73847">
      <w:pPr>
        <w:tabs>
          <w:tab w:val="left" w:pos="216"/>
          <w:tab w:val="left" w:pos="432"/>
          <w:tab w:val="left" w:pos="648"/>
          <w:tab w:val="left" w:pos="864"/>
          <w:tab w:val="left" w:pos="1080"/>
          <w:tab w:val="left" w:pos="1296"/>
        </w:tabs>
        <w:rPr>
          <w:rFonts w:eastAsia="Calibri"/>
        </w:rPr>
      </w:pPr>
      <w:r w:rsidRPr="003639AB">
        <w:rPr>
          <w:rFonts w:eastAsia="Calibri"/>
        </w:rPr>
        <w:t xml:space="preserve">The South Carolina State Board of Financial Institutions proposes to repeal </w:t>
      </w:r>
      <w:proofErr w:type="spellStart"/>
      <w:r w:rsidRPr="003639AB">
        <w:rPr>
          <w:rFonts w:eastAsia="Calibri"/>
        </w:rPr>
        <w:t>R.15</w:t>
      </w:r>
      <w:r>
        <w:rPr>
          <w:rFonts w:eastAsia="Calibri"/>
        </w:rPr>
        <w:noBreakHyphen/>
      </w:r>
      <w:r w:rsidRPr="003639AB">
        <w:rPr>
          <w:rFonts w:eastAsia="Calibri"/>
        </w:rPr>
        <w:t>39D</w:t>
      </w:r>
      <w:proofErr w:type="spellEnd"/>
      <w:r w:rsidRPr="007035FD">
        <w:t xml:space="preserve"> </w:t>
      </w:r>
      <w:r>
        <w:t xml:space="preserve">as unnecessary </w:t>
      </w:r>
      <w:r w:rsidRPr="007035FD">
        <w:rPr>
          <w:rFonts w:eastAsia="Calibri"/>
        </w:rPr>
        <w:t>because</w:t>
      </w:r>
      <w:r>
        <w:rPr>
          <w:rFonts w:eastAsia="Calibri"/>
        </w:rPr>
        <w:t xml:space="preserve"> Section</w:t>
      </w:r>
      <w:r w:rsidRPr="007035FD">
        <w:rPr>
          <w:rFonts w:eastAsia="Calibri"/>
        </w:rPr>
        <w:t xml:space="preserve"> 34</w:t>
      </w:r>
      <w:r>
        <w:rPr>
          <w:rFonts w:eastAsia="Calibri"/>
        </w:rPr>
        <w:noBreakHyphen/>
      </w:r>
      <w:r w:rsidRPr="007035FD">
        <w:rPr>
          <w:rFonts w:eastAsia="Calibri"/>
        </w:rPr>
        <w:t>28</w:t>
      </w:r>
      <w:r>
        <w:rPr>
          <w:rFonts w:eastAsia="Calibri"/>
        </w:rPr>
        <w:noBreakHyphen/>
      </w:r>
      <w:r w:rsidRPr="007035FD">
        <w:rPr>
          <w:rFonts w:eastAsia="Calibri"/>
        </w:rPr>
        <w:t xml:space="preserve">500 </w:t>
      </w:r>
      <w:r>
        <w:rPr>
          <w:rFonts w:eastAsia="Calibri"/>
        </w:rPr>
        <w:t xml:space="preserve">of the South Carolina Code already </w:t>
      </w:r>
      <w:r w:rsidRPr="007035FD">
        <w:rPr>
          <w:rFonts w:eastAsia="Calibri"/>
        </w:rPr>
        <w:t>allows these types of accounts.</w:t>
      </w:r>
    </w:p>
    <w:p w14:paraId="06510EED" w14:textId="77777777" w:rsidR="00230004" w:rsidRDefault="00230004"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EB647BA" w14:textId="77777777" w:rsidR="00230004" w:rsidRDefault="00230004"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 xml:space="preserve">Instructions: </w:t>
      </w:r>
    </w:p>
    <w:p w14:paraId="61EA9C29" w14:textId="77777777" w:rsidR="00230004" w:rsidRDefault="00230004"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075B8D3" w14:textId="77777777" w:rsidR="00230004" w:rsidRDefault="00230004"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Cs/>
        </w:rPr>
        <w:t xml:space="preserve">Repeal the regulation in its entirety. </w:t>
      </w:r>
    </w:p>
    <w:p w14:paraId="3F4027A8" w14:textId="77777777"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E9A4FE" w14:textId="77777777"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D4E38AF" w14:textId="4CC1F51F"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kern w:val="0"/>
        </w:rPr>
      </w:pPr>
      <w:r w:rsidRPr="00230004">
        <w:rPr>
          <w:rFonts w:cs="Times New Roman"/>
          <w:strike/>
          <w:kern w:val="0"/>
        </w:rPr>
        <w:t>Indicates Matter Stricken</w:t>
      </w:r>
    </w:p>
    <w:p w14:paraId="4992E113" w14:textId="22D179B5"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r w:rsidRPr="00230004">
        <w:rPr>
          <w:rFonts w:cs="Times New Roman"/>
          <w:kern w:val="0"/>
          <w:u w:val="single"/>
        </w:rPr>
        <w:t>Indicates New Matter</w:t>
      </w:r>
    </w:p>
    <w:p w14:paraId="2B1B9283" w14:textId="77777777" w:rsidR="00230004" w:rsidRP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226661C8" w14:textId="77777777"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1B3E29EE" w14:textId="6CE182DE"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3ADB62DB" w14:textId="77777777" w:rsidR="00230004" w:rsidRDefault="00230004"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6C4BC5" w14:textId="77777777" w:rsidR="00230004" w:rsidRPr="00A6404F" w:rsidRDefault="00230004" w:rsidP="00C7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rPr>
      </w:pPr>
      <w:r w:rsidRPr="003639AB">
        <w:rPr>
          <w:rFonts w:eastAsia="Times New Roman"/>
        </w:rPr>
        <w:t>15</w:t>
      </w:r>
      <w:r>
        <w:rPr>
          <w:rFonts w:eastAsia="Times New Roman"/>
        </w:rPr>
        <w:noBreakHyphen/>
      </w:r>
      <w:proofErr w:type="spellStart"/>
      <w:r w:rsidRPr="003639AB">
        <w:rPr>
          <w:rFonts w:eastAsia="Times New Roman"/>
        </w:rPr>
        <w:t>39D</w:t>
      </w:r>
      <w:proofErr w:type="spellEnd"/>
      <w:r>
        <w:rPr>
          <w:rFonts w:eastAsia="Times New Roman"/>
        </w:rPr>
        <w:t>.</w:t>
      </w:r>
      <w:r w:rsidRPr="003639AB">
        <w:rPr>
          <w:rFonts w:eastAsia="Times New Roman"/>
        </w:rPr>
        <w:t xml:space="preserve"> </w:t>
      </w:r>
      <w:r w:rsidRPr="00A6404F">
        <w:rPr>
          <w:rFonts w:eastAsia="Times New Roman"/>
          <w:strike/>
        </w:rPr>
        <w:t>Non</w:t>
      </w:r>
      <w:r>
        <w:rPr>
          <w:rFonts w:eastAsia="Times New Roman"/>
          <w:strike/>
        </w:rPr>
        <w:noBreakHyphen/>
      </w:r>
      <w:r w:rsidRPr="00A6404F">
        <w:rPr>
          <w:rFonts w:eastAsia="Times New Roman"/>
          <w:strike/>
        </w:rPr>
        <w:t>interest Bearing Negotiable Order of Withdrawal (NINOW) Accounts by State</w:t>
      </w:r>
      <w:r>
        <w:rPr>
          <w:rFonts w:eastAsia="Times New Roman"/>
          <w:strike/>
        </w:rPr>
        <w:noBreakHyphen/>
      </w:r>
      <w:r w:rsidRPr="00A6404F">
        <w:rPr>
          <w:rFonts w:eastAsia="Times New Roman"/>
          <w:strike/>
        </w:rPr>
        <w:t>charted Savings and Loan Associations.</w:t>
      </w:r>
    </w:p>
    <w:p w14:paraId="0EA380BD" w14:textId="77777777" w:rsidR="00230004" w:rsidRPr="00A6404F" w:rsidRDefault="00230004" w:rsidP="00C7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318E80AB" w14:textId="77777777" w:rsidR="00230004" w:rsidRPr="00A6404F" w:rsidRDefault="00230004" w:rsidP="00C7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AC3648">
        <w:tab/>
      </w:r>
      <w:r w:rsidRPr="00A6404F">
        <w:rPr>
          <w:strike/>
        </w:rPr>
        <w:t>(a) State</w:t>
      </w:r>
      <w:r>
        <w:rPr>
          <w:strike/>
        </w:rPr>
        <w:noBreakHyphen/>
      </w:r>
      <w:r w:rsidRPr="00A6404F">
        <w:rPr>
          <w:strike/>
        </w:rPr>
        <w:t>chartered savings and loan associations may elect, by a majority vote of its directors, to designate a class of non</w:t>
      </w:r>
      <w:r>
        <w:rPr>
          <w:strike/>
        </w:rPr>
        <w:noBreakHyphen/>
      </w:r>
      <w:r w:rsidRPr="00A6404F">
        <w:rPr>
          <w:strike/>
        </w:rPr>
        <w:t>interest</w:t>
      </w:r>
      <w:r>
        <w:rPr>
          <w:strike/>
        </w:rPr>
        <w:noBreakHyphen/>
      </w:r>
      <w:r w:rsidRPr="00A6404F">
        <w:rPr>
          <w:strike/>
        </w:rPr>
        <w:t>bearing savings accounts from which account holders may make withdrawals by negotiable or transferable instruments. These negotiable order of withdrawal accounts will be referred to in this Regulation as NINOW accounts.</w:t>
      </w:r>
    </w:p>
    <w:p w14:paraId="42EAE7D4" w14:textId="77777777" w:rsidR="00230004" w:rsidRPr="00A6404F" w:rsidRDefault="00230004" w:rsidP="00C7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48CC8356" w14:textId="77777777" w:rsidR="00230004" w:rsidRPr="00A6404F" w:rsidRDefault="00230004" w:rsidP="00C7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AC3648">
        <w:tab/>
      </w:r>
      <w:r w:rsidRPr="00A6404F">
        <w:rPr>
          <w:strike/>
        </w:rPr>
        <w:t>(b) An association may charge a fee for making any payment or transfer or for maintaining a NINOW account under this Regulation.</w:t>
      </w:r>
    </w:p>
    <w:p w14:paraId="68D7537B" w14:textId="77777777" w:rsidR="00230004" w:rsidRPr="00A6404F" w:rsidRDefault="00230004" w:rsidP="00C7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27AA7C56" w14:textId="77777777" w:rsidR="00230004" w:rsidRPr="001E63D6" w:rsidRDefault="00230004" w:rsidP="00C7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AC3648">
        <w:tab/>
      </w:r>
      <w:r w:rsidRPr="00A6404F">
        <w:rPr>
          <w:strike/>
        </w:rPr>
        <w:t xml:space="preserve">(c) An association shall not distribute earnings or pay interest on NINOW </w:t>
      </w:r>
      <w:proofErr w:type="spellStart"/>
      <w:proofErr w:type="gramStart"/>
      <w:r w:rsidRPr="00A6404F">
        <w:rPr>
          <w:strike/>
        </w:rPr>
        <w:t>accounts.</w:t>
      </w:r>
      <w:r>
        <w:rPr>
          <w:u w:val="single"/>
        </w:rPr>
        <w:t>Repealed</w:t>
      </w:r>
      <w:proofErr w:type="spellEnd"/>
      <w:proofErr w:type="gramEnd"/>
      <w:r>
        <w:rPr>
          <w:u w:val="single"/>
        </w:rPr>
        <w:t>.</w:t>
      </w:r>
    </w:p>
    <w:p w14:paraId="5270C33C" w14:textId="77777777" w:rsidR="00230004" w:rsidRDefault="00230004"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4AFEC663" w14:textId="77777777" w:rsidR="00230004" w:rsidRDefault="00230004"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Fiscal Impact Statement:</w:t>
      </w:r>
    </w:p>
    <w:p w14:paraId="2B0DABE4" w14:textId="77777777" w:rsidR="00230004" w:rsidRDefault="00230004"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882132" w14:textId="77777777" w:rsidR="00230004" w:rsidRPr="00943316" w:rsidRDefault="00230004"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t>There will be no cost incurred by the State or any of its political subdivisions.</w:t>
      </w:r>
    </w:p>
    <w:p w14:paraId="6F6E4D0F" w14:textId="77777777" w:rsidR="00230004" w:rsidRDefault="00230004"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8F26BE" w14:textId="77777777" w:rsidR="00230004" w:rsidRDefault="00230004"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Statement of Rationale:</w:t>
      </w:r>
    </w:p>
    <w:p w14:paraId="0FCE2F41" w14:textId="77777777" w:rsidR="00230004" w:rsidRDefault="00230004" w:rsidP="00B27CFA">
      <w:pPr>
        <w:tabs>
          <w:tab w:val="left" w:pos="216"/>
          <w:tab w:val="left" w:pos="432"/>
          <w:tab w:val="left" w:pos="648"/>
          <w:tab w:val="left" w:pos="864"/>
          <w:tab w:val="left" w:pos="1080"/>
          <w:tab w:val="left" w:pos="1296"/>
        </w:tabs>
      </w:pPr>
    </w:p>
    <w:p w14:paraId="73F77733" w14:textId="77777777" w:rsidR="00230004" w:rsidRPr="00AC3648" w:rsidRDefault="00230004" w:rsidP="00070C0E">
      <w:pPr>
        <w:tabs>
          <w:tab w:val="left" w:pos="216"/>
          <w:tab w:val="left" w:pos="432"/>
          <w:tab w:val="left" w:pos="648"/>
          <w:tab w:val="left" w:pos="864"/>
          <w:tab w:val="left" w:pos="1080"/>
          <w:tab w:val="left" w:pos="1296"/>
        </w:tabs>
        <w:rPr>
          <w:rFonts w:eastAsia="Calibri"/>
        </w:rPr>
      </w:pPr>
      <w:r>
        <w:tab/>
      </w:r>
      <w:proofErr w:type="spellStart"/>
      <w:r w:rsidRPr="003639AB">
        <w:rPr>
          <w:rFonts w:eastAsia="Calibri"/>
        </w:rPr>
        <w:t>R.15</w:t>
      </w:r>
      <w:r>
        <w:rPr>
          <w:rFonts w:eastAsia="Calibri"/>
        </w:rPr>
        <w:noBreakHyphen/>
      </w:r>
      <w:r w:rsidRPr="003639AB">
        <w:rPr>
          <w:rFonts w:eastAsia="Calibri"/>
        </w:rPr>
        <w:t>39D</w:t>
      </w:r>
      <w:proofErr w:type="spellEnd"/>
      <w:r w:rsidRPr="003639AB">
        <w:rPr>
          <w:rFonts w:eastAsia="Calibri"/>
        </w:rPr>
        <w:t xml:space="preserve"> allows State</w:t>
      </w:r>
      <w:r>
        <w:rPr>
          <w:rFonts w:eastAsia="Calibri"/>
        </w:rPr>
        <w:noBreakHyphen/>
      </w:r>
      <w:r w:rsidRPr="003639AB">
        <w:rPr>
          <w:rFonts w:eastAsia="Calibri"/>
        </w:rPr>
        <w:t>chartered savings and loan associations to elect, by a majority vote of its directors, to designate a class of non</w:t>
      </w:r>
      <w:r>
        <w:rPr>
          <w:rFonts w:eastAsia="Calibri"/>
        </w:rPr>
        <w:noBreakHyphen/>
      </w:r>
      <w:r w:rsidRPr="003639AB">
        <w:rPr>
          <w:rFonts w:eastAsia="Calibri"/>
        </w:rPr>
        <w:t>interest</w:t>
      </w:r>
      <w:r>
        <w:rPr>
          <w:rFonts w:eastAsia="Calibri"/>
        </w:rPr>
        <w:noBreakHyphen/>
      </w:r>
      <w:r w:rsidRPr="003639AB">
        <w:rPr>
          <w:rFonts w:eastAsia="Calibri"/>
        </w:rPr>
        <w:t>bearing savings accounts from which account holders may make withdrawals by negotiable or transferable instruments</w:t>
      </w:r>
      <w:r>
        <w:rPr>
          <w:rFonts w:eastAsia="Calibri"/>
        </w:rPr>
        <w:t xml:space="preserve">. </w:t>
      </w:r>
      <w:r w:rsidRPr="003639AB">
        <w:rPr>
          <w:rFonts w:eastAsia="Calibri"/>
        </w:rPr>
        <w:t>The State Board of Financial Institutions proposes to repeal this regulation as unnecessary, because Section 34</w:t>
      </w:r>
      <w:r>
        <w:rPr>
          <w:rFonts w:eastAsia="Calibri"/>
        </w:rPr>
        <w:noBreakHyphen/>
      </w:r>
      <w:r w:rsidRPr="003639AB">
        <w:rPr>
          <w:rFonts w:eastAsia="Calibri"/>
        </w:rPr>
        <w:t>28</w:t>
      </w:r>
      <w:r>
        <w:rPr>
          <w:rFonts w:eastAsia="Calibri"/>
        </w:rPr>
        <w:noBreakHyphen/>
      </w:r>
      <w:r w:rsidRPr="003639AB">
        <w:rPr>
          <w:rFonts w:eastAsia="Calibri"/>
        </w:rPr>
        <w:t>500 allows such accounts.</w:t>
      </w:r>
    </w:p>
    <w:p w14:paraId="3994D7F9" w14:textId="77A4CE45" w:rsidR="004C6501" w:rsidRDefault="004C6501"/>
    <w:sectPr w:rsidR="004C6501" w:rsidSect="00B84FE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51CA" w14:textId="77777777" w:rsidR="00B84FEB" w:rsidRDefault="00B84FEB" w:rsidP="00B84FEB">
      <w:r>
        <w:separator/>
      </w:r>
    </w:p>
  </w:endnote>
  <w:endnote w:type="continuationSeparator" w:id="0">
    <w:p w14:paraId="10101635" w14:textId="77777777" w:rsidR="00B84FEB" w:rsidRDefault="00B84FEB" w:rsidP="00B8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76535"/>
      <w:docPartObj>
        <w:docPartGallery w:val="Page Numbers (Bottom of Page)"/>
        <w:docPartUnique/>
      </w:docPartObj>
    </w:sdtPr>
    <w:sdtEndPr>
      <w:rPr>
        <w:noProof/>
      </w:rPr>
    </w:sdtEndPr>
    <w:sdtContent>
      <w:p w14:paraId="6F0C64FD" w14:textId="7976C2C5" w:rsidR="00B84FEB" w:rsidRDefault="00B84F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AF1A82" w14:textId="77777777" w:rsidR="00B84FEB" w:rsidRDefault="00B8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D319" w14:textId="77777777" w:rsidR="00B84FEB" w:rsidRDefault="00B84FEB" w:rsidP="00B84FEB">
      <w:r>
        <w:separator/>
      </w:r>
    </w:p>
  </w:footnote>
  <w:footnote w:type="continuationSeparator" w:id="0">
    <w:p w14:paraId="059FD0BA" w14:textId="77777777" w:rsidR="00B84FEB" w:rsidRDefault="00B84FEB" w:rsidP="00B84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01"/>
    <w:rsid w:val="000069C4"/>
    <w:rsid w:val="00020191"/>
    <w:rsid w:val="00020B7A"/>
    <w:rsid w:val="00032B2F"/>
    <w:rsid w:val="00051DA0"/>
    <w:rsid w:val="000552B4"/>
    <w:rsid w:val="00091754"/>
    <w:rsid w:val="000A7FC7"/>
    <w:rsid w:val="000B4F39"/>
    <w:rsid w:val="000D02F2"/>
    <w:rsid w:val="00113A9D"/>
    <w:rsid w:val="00151FF9"/>
    <w:rsid w:val="0015480A"/>
    <w:rsid w:val="00155CFC"/>
    <w:rsid w:val="00163506"/>
    <w:rsid w:val="001A344D"/>
    <w:rsid w:val="00205E1B"/>
    <w:rsid w:val="00214EEC"/>
    <w:rsid w:val="00230004"/>
    <w:rsid w:val="002407F1"/>
    <w:rsid w:val="002476F0"/>
    <w:rsid w:val="0028488C"/>
    <w:rsid w:val="002B17A0"/>
    <w:rsid w:val="002D128E"/>
    <w:rsid w:val="00300776"/>
    <w:rsid w:val="00350392"/>
    <w:rsid w:val="003536B5"/>
    <w:rsid w:val="00394C47"/>
    <w:rsid w:val="003C0D54"/>
    <w:rsid w:val="003D5A5C"/>
    <w:rsid w:val="00420ED0"/>
    <w:rsid w:val="0043202D"/>
    <w:rsid w:val="0043690B"/>
    <w:rsid w:val="00472B09"/>
    <w:rsid w:val="00475B9C"/>
    <w:rsid w:val="004A1E22"/>
    <w:rsid w:val="004A385B"/>
    <w:rsid w:val="004B2E01"/>
    <w:rsid w:val="004C6501"/>
    <w:rsid w:val="005004AB"/>
    <w:rsid w:val="00546D5C"/>
    <w:rsid w:val="005919C8"/>
    <w:rsid w:val="005B083D"/>
    <w:rsid w:val="005F7F72"/>
    <w:rsid w:val="006017B8"/>
    <w:rsid w:val="00601846"/>
    <w:rsid w:val="00605F33"/>
    <w:rsid w:val="006064FC"/>
    <w:rsid w:val="00624491"/>
    <w:rsid w:val="006256A5"/>
    <w:rsid w:val="00650DAD"/>
    <w:rsid w:val="006653C3"/>
    <w:rsid w:val="006C0C85"/>
    <w:rsid w:val="006C56D3"/>
    <w:rsid w:val="006E7568"/>
    <w:rsid w:val="00757E9A"/>
    <w:rsid w:val="007C3F6F"/>
    <w:rsid w:val="007E3911"/>
    <w:rsid w:val="007E728A"/>
    <w:rsid w:val="007F33F5"/>
    <w:rsid w:val="0086626D"/>
    <w:rsid w:val="008B0DB4"/>
    <w:rsid w:val="008B4786"/>
    <w:rsid w:val="008B74D0"/>
    <w:rsid w:val="008C7892"/>
    <w:rsid w:val="008D583D"/>
    <w:rsid w:val="008E3E3D"/>
    <w:rsid w:val="00944E8F"/>
    <w:rsid w:val="00946E71"/>
    <w:rsid w:val="00952535"/>
    <w:rsid w:val="0097484C"/>
    <w:rsid w:val="009803A0"/>
    <w:rsid w:val="00987999"/>
    <w:rsid w:val="0099330A"/>
    <w:rsid w:val="00A41409"/>
    <w:rsid w:val="00AD4AE9"/>
    <w:rsid w:val="00B02AC2"/>
    <w:rsid w:val="00B44316"/>
    <w:rsid w:val="00B5010F"/>
    <w:rsid w:val="00B84FEB"/>
    <w:rsid w:val="00B8745C"/>
    <w:rsid w:val="00BB101A"/>
    <w:rsid w:val="00C017CC"/>
    <w:rsid w:val="00C04095"/>
    <w:rsid w:val="00C16F13"/>
    <w:rsid w:val="00C2103D"/>
    <w:rsid w:val="00C35DD6"/>
    <w:rsid w:val="00C748AC"/>
    <w:rsid w:val="00C84FD3"/>
    <w:rsid w:val="00CC4156"/>
    <w:rsid w:val="00CE3F5B"/>
    <w:rsid w:val="00D63DEF"/>
    <w:rsid w:val="00D82B20"/>
    <w:rsid w:val="00D84649"/>
    <w:rsid w:val="00D85757"/>
    <w:rsid w:val="00DE3A3C"/>
    <w:rsid w:val="00E04586"/>
    <w:rsid w:val="00ED45E7"/>
    <w:rsid w:val="00EF66E7"/>
    <w:rsid w:val="00F1539E"/>
    <w:rsid w:val="00F24B7F"/>
    <w:rsid w:val="00F46965"/>
    <w:rsid w:val="00FB32D6"/>
    <w:rsid w:val="00FD454E"/>
    <w:rsid w:val="00FD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489C"/>
  <w15:chartTrackingRefBased/>
  <w15:docId w15:val="{03B831B6-3528-4431-900B-15A900A6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5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5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65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65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65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65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65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5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5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65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65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65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65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65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6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5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5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6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501"/>
    <w:rPr>
      <w:i/>
      <w:iCs/>
      <w:color w:val="404040" w:themeColor="text1" w:themeTint="BF"/>
    </w:rPr>
  </w:style>
  <w:style w:type="paragraph" w:styleId="ListParagraph">
    <w:name w:val="List Paragraph"/>
    <w:basedOn w:val="Normal"/>
    <w:uiPriority w:val="34"/>
    <w:qFormat/>
    <w:rsid w:val="004C6501"/>
    <w:pPr>
      <w:ind w:left="720"/>
      <w:contextualSpacing/>
    </w:pPr>
  </w:style>
  <w:style w:type="character" w:styleId="IntenseEmphasis">
    <w:name w:val="Intense Emphasis"/>
    <w:basedOn w:val="DefaultParagraphFont"/>
    <w:uiPriority w:val="21"/>
    <w:qFormat/>
    <w:rsid w:val="004C6501"/>
    <w:rPr>
      <w:i/>
      <w:iCs/>
      <w:color w:val="0F4761" w:themeColor="accent1" w:themeShade="BF"/>
    </w:rPr>
  </w:style>
  <w:style w:type="paragraph" w:styleId="IntenseQuote">
    <w:name w:val="Intense Quote"/>
    <w:basedOn w:val="Normal"/>
    <w:next w:val="Normal"/>
    <w:link w:val="IntenseQuoteChar"/>
    <w:uiPriority w:val="30"/>
    <w:qFormat/>
    <w:rsid w:val="004C6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501"/>
    <w:rPr>
      <w:i/>
      <w:iCs/>
      <w:color w:val="0F4761" w:themeColor="accent1" w:themeShade="BF"/>
    </w:rPr>
  </w:style>
  <w:style w:type="character" w:styleId="IntenseReference">
    <w:name w:val="Intense Reference"/>
    <w:basedOn w:val="DefaultParagraphFont"/>
    <w:uiPriority w:val="32"/>
    <w:qFormat/>
    <w:rsid w:val="004C6501"/>
    <w:rPr>
      <w:b/>
      <w:bCs/>
      <w:smallCaps/>
      <w:color w:val="0F4761" w:themeColor="accent1" w:themeShade="BF"/>
      <w:spacing w:val="5"/>
    </w:rPr>
  </w:style>
  <w:style w:type="paragraph" w:styleId="Header">
    <w:name w:val="header"/>
    <w:basedOn w:val="Normal"/>
    <w:link w:val="HeaderChar"/>
    <w:uiPriority w:val="99"/>
    <w:unhideWhenUsed/>
    <w:rsid w:val="00B84FEB"/>
    <w:pPr>
      <w:tabs>
        <w:tab w:val="center" w:pos="4680"/>
        <w:tab w:val="right" w:pos="9360"/>
      </w:tabs>
    </w:pPr>
  </w:style>
  <w:style w:type="character" w:customStyle="1" w:styleId="HeaderChar">
    <w:name w:val="Header Char"/>
    <w:basedOn w:val="DefaultParagraphFont"/>
    <w:link w:val="Header"/>
    <w:uiPriority w:val="99"/>
    <w:rsid w:val="00B84FEB"/>
  </w:style>
  <w:style w:type="paragraph" w:styleId="Footer">
    <w:name w:val="footer"/>
    <w:basedOn w:val="Normal"/>
    <w:link w:val="FooterChar"/>
    <w:uiPriority w:val="99"/>
    <w:unhideWhenUsed/>
    <w:rsid w:val="00B84FEB"/>
    <w:pPr>
      <w:tabs>
        <w:tab w:val="center" w:pos="4680"/>
        <w:tab w:val="right" w:pos="9360"/>
      </w:tabs>
    </w:pPr>
  </w:style>
  <w:style w:type="character" w:customStyle="1" w:styleId="FooterChar">
    <w:name w:val="Footer Char"/>
    <w:basedOn w:val="DefaultParagraphFont"/>
    <w:link w:val="Footer"/>
    <w:uiPriority w:val="99"/>
    <w:rsid w:val="00B8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2195</Characters>
  <Application>Microsoft Office Word</Application>
  <DocSecurity>0</DocSecurity>
  <Lines>68</Lines>
  <Paragraphs>36</Paragraphs>
  <ScaleCrop>false</ScaleCrop>
  <Company>Legislative Services Agency</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2026-01-14T15:59:00Z</cp:lastPrinted>
  <dcterms:created xsi:type="dcterms:W3CDTF">2026-02-13T14:13:00Z</dcterms:created>
  <dcterms:modified xsi:type="dcterms:W3CDTF">2026-02-13T14:13:00Z</dcterms:modified>
</cp:coreProperties>
</file>