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Pr>
          <w:rFonts w:cs="Times New Roman"/>
          <w:b/>
        </w:rPr>
        <w:t>PART III</w:t>
      </w: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cs="Times New Roman"/>
          <w:b/>
        </w:rPr>
      </w:pP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cs="Times New Roman"/>
          <w:b/>
        </w:rPr>
      </w:pPr>
      <w:r>
        <w:rPr>
          <w:rFonts w:cs="Times New Roman"/>
          <w:b/>
        </w:rPr>
        <w:t>FISCAL YEAR 2009-10 STATE STABILIZATION FUND</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p>
    <w:p>
      <w:pPr>
        <w:tabs>
          <w:tab w:val="left" w:pos="360"/>
          <w:tab w:val="left" w:pos="432"/>
          <w:tab w:val="left" w:pos="1350"/>
          <w:tab w:val="left" w:pos="1512"/>
          <w:tab w:val="left" w:pos="1760"/>
          <w:tab w:val="left" w:pos="1870"/>
          <w:tab w:val="left" w:leader="dot" w:pos="9630"/>
          <w:tab w:val="right" w:pos="10980"/>
        </w:tabs>
        <w:rPr>
          <w:rFonts w:cs="Times New Roman"/>
        </w:rPr>
      </w:pPr>
      <w:r>
        <w:rPr>
          <w:rFonts w:cs="Times New Roman"/>
        </w:rPr>
        <w:t>SECTION 1.</w:t>
      </w:r>
      <w:r>
        <w:rPr>
          <w:rFonts w:cs="Times New Roman"/>
        </w:rPr>
        <w:tab/>
        <w:t>The General Assembly recognizes $694,060,272 of federal funds pursuant to the State Fiscal Stabilization Fund established by the American Recovery and Reinvestment Act of 2009 and that these funds are authorized for appropriation pursuant to the provisions of this Part.</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p>
    <w:p>
      <w:pPr>
        <w:tabs>
          <w:tab w:val="left" w:pos="270"/>
          <w:tab w:val="left" w:pos="432"/>
          <w:tab w:val="left" w:pos="810"/>
          <w:tab w:val="left" w:pos="990"/>
          <w:tab w:val="left" w:pos="1350"/>
          <w:tab w:val="left" w:pos="1512"/>
          <w:tab w:val="left" w:pos="1760"/>
          <w:tab w:val="left" w:pos="1870"/>
          <w:tab w:val="left" w:leader="dot" w:pos="9630"/>
          <w:tab w:val="right" w:pos="10980"/>
        </w:tabs>
        <w:rPr>
          <w:rFonts w:cs="Times New Roman"/>
        </w:rPr>
      </w:pPr>
      <w:r>
        <w:rPr>
          <w:rFonts w:cs="Times New Roman"/>
        </w:rPr>
        <w:t>SECTION 2.</w:t>
      </w:r>
      <w:r>
        <w:rPr>
          <w:rFonts w:cs="Times New Roman"/>
        </w:rPr>
        <w:tab/>
        <w:t>(A)</w:t>
      </w:r>
      <w:r>
        <w:rPr>
          <w:rFonts w:cs="Times New Roman"/>
        </w:rPr>
        <w:tab/>
        <w:t>Upon the receipt of the funds in Section 1, the following sums must immediately be transferred to the following agencies to be expended for the specified purposes to supplement appropriations made for the expenses of state government in the annual general appropriation act for Fiscal Year 2009-10 and the Office of State Budget is directed to increase agency federal fund authorization for funds from the State Budget Stabilization Fund allocated herein: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w:t>
      </w:r>
      <w:r>
        <w:rPr>
          <w:rFonts w:cs="Times New Roman"/>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EFA Base Student Cost</w:t>
      </w:r>
      <w:r>
        <w:rPr>
          <w:rFonts w:cs="Times New Roman"/>
        </w:rPr>
        <w:tab/>
        <w:t>$</w:t>
      </w:r>
      <w:r>
        <w:rPr>
          <w:rFonts w:cs="Times New Roman"/>
        </w:rPr>
        <w:tab/>
        <w:t>184,922,339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w:t>
      </w:r>
      <w:r>
        <w:rPr>
          <w:rFonts w:cs="Times New Roman"/>
        </w:rPr>
        <w:tab/>
        <w:t>H09 - The Citadel</w:t>
      </w:r>
      <w:r>
        <w:rPr>
          <w:rFonts w:cs="Times New Roman"/>
        </w:rPr>
        <w:tab/>
        <w:t>$</w:t>
      </w:r>
      <w:r>
        <w:rPr>
          <w:rFonts w:cs="Times New Roman"/>
        </w:rPr>
        <w:tab/>
        <w:t>2,161,240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w:t>
      </w:r>
      <w:r>
        <w:rPr>
          <w:rFonts w:cs="Times New Roman"/>
        </w:rPr>
        <w:tab/>
        <w:t>H12 - Clemson University</w:t>
      </w:r>
      <w:r>
        <w:rPr>
          <w:rFonts w:cs="Times New Roman"/>
        </w:rPr>
        <w:tab/>
        <w:t>$</w:t>
      </w:r>
      <w:r>
        <w:rPr>
          <w:rFonts w:cs="Times New Roman"/>
        </w:rPr>
        <w:tab/>
        <w:t>14,691,917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(4)</w:t>
      </w:r>
      <w:r>
        <w:rPr>
          <w:rFonts w:cs="Times New Roman"/>
        </w:rPr>
        <w:tab/>
        <w:t>H15 - University of Charleston</w:t>
      </w:r>
      <w:r>
        <w:rPr>
          <w:rFonts w:cs="Times New Roman"/>
        </w:rPr>
        <w:tab/>
        <w:t>$</w:t>
      </w:r>
      <w:r>
        <w:rPr>
          <w:rFonts w:cs="Times New Roman"/>
        </w:rPr>
        <w:tab/>
        <w:t>4,692,447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(5)</w:t>
      </w:r>
      <w:r>
        <w:rPr>
          <w:rFonts w:cs="Times New Roman"/>
        </w:rPr>
        <w:tab/>
        <w:t>H17 - Coastal Carolina University</w:t>
      </w:r>
      <w:r>
        <w:rPr>
          <w:rFonts w:cs="Times New Roman"/>
        </w:rPr>
        <w:tab/>
        <w:t>$</w:t>
      </w:r>
      <w:r>
        <w:rPr>
          <w:rFonts w:cs="Times New Roman"/>
        </w:rPr>
        <w:tab/>
        <w:t>2,270,097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(6)</w:t>
      </w:r>
      <w:r>
        <w:rPr>
          <w:rFonts w:cs="Times New Roman"/>
        </w:rPr>
        <w:tab/>
        <w:t>H18 - Francis Marion University</w:t>
      </w:r>
      <w:r>
        <w:rPr>
          <w:rFonts w:cs="Times New Roman"/>
        </w:rPr>
        <w:tab/>
        <w:t>$</w:t>
      </w:r>
      <w:r>
        <w:rPr>
          <w:rFonts w:cs="Times New Roman"/>
        </w:rPr>
        <w:tab/>
        <w:t>2,588,272</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(7)</w:t>
      </w:r>
      <w:r>
        <w:rPr>
          <w:rFonts w:cs="Times New Roman"/>
        </w:rPr>
        <w:tab/>
        <w:t>H21 - Lander University</w:t>
      </w:r>
      <w:r>
        <w:rPr>
          <w:rFonts w:cs="Times New Roman"/>
        </w:rPr>
        <w:tab/>
        <w:t>$</w:t>
      </w:r>
      <w:r>
        <w:rPr>
          <w:rFonts w:cs="Times New Roman"/>
        </w:rPr>
        <w:tab/>
        <w:t>1,440,348</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(8)</w:t>
      </w:r>
      <w:r>
        <w:rPr>
          <w:rFonts w:cs="Times New Roman"/>
        </w:rPr>
        <w:tab/>
        <w:t>H24 - South Carolina State University</w:t>
      </w:r>
      <w:r>
        <w:rPr>
          <w:rFonts w:cs="Times New Roman"/>
        </w:rPr>
        <w:tab/>
        <w:t>$</w:t>
      </w:r>
      <w:r>
        <w:rPr>
          <w:rFonts w:cs="Times New Roman"/>
        </w:rPr>
        <w:tab/>
        <w:t>3,253,587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(9)</w:t>
      </w:r>
      <w:r>
        <w:rPr>
          <w:rFonts w:cs="Times New Roman"/>
        </w:rPr>
        <w:tab/>
        <w:t>H27 - University of South Carolina - Columbia</w:t>
      </w:r>
      <w:r>
        <w:rPr>
          <w:rFonts w:cs="Times New Roman"/>
        </w:rPr>
        <w:tab/>
        <w:t>$</w:t>
      </w:r>
      <w:r>
        <w:rPr>
          <w:rFonts w:cs="Times New Roman"/>
        </w:rPr>
        <w:tab/>
        <w:t>23,945,887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(10)</w:t>
      </w:r>
      <w:r>
        <w:rPr>
          <w:rFonts w:cs="Times New Roman"/>
        </w:rPr>
        <w:tab/>
        <w:t>H29 - University of South Carolina - Aiken</w:t>
      </w:r>
      <w:r>
        <w:rPr>
          <w:rFonts w:cs="Times New Roman"/>
        </w:rPr>
        <w:tab/>
        <w:t>$</w:t>
      </w:r>
      <w:r>
        <w:rPr>
          <w:rFonts w:cs="Times New Roman"/>
        </w:rPr>
        <w:tab/>
        <w:t>1,469,806</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(11)</w:t>
      </w:r>
      <w:r>
        <w:rPr>
          <w:rFonts w:cs="Times New Roman"/>
        </w:rPr>
        <w:tab/>
        <w:t>H34 - University of South Carolina - Upstate</w:t>
      </w:r>
      <w:r>
        <w:rPr>
          <w:rFonts w:cs="Times New Roman"/>
        </w:rPr>
        <w:tab/>
        <w:t>$</w:t>
      </w:r>
      <w:r>
        <w:rPr>
          <w:rFonts w:cs="Times New Roman"/>
        </w:rPr>
        <w:tab/>
        <w:t>1,959,567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(12)</w:t>
      </w:r>
      <w:r>
        <w:rPr>
          <w:rFonts w:cs="Times New Roman"/>
        </w:rPr>
        <w:tab/>
        <w:t>H36 - University of South Carolina - Beaufort</w:t>
      </w:r>
      <w:r>
        <w:rPr>
          <w:rFonts w:cs="Times New Roman"/>
        </w:rPr>
        <w:tab/>
        <w:t>$</w:t>
      </w:r>
      <w:r>
        <w:rPr>
          <w:rFonts w:cs="Times New Roman"/>
        </w:rPr>
        <w:tab/>
        <w:t>481,777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(13)</w:t>
      </w:r>
      <w:r>
        <w:rPr>
          <w:rFonts w:cs="Times New Roman"/>
        </w:rPr>
        <w:tab/>
        <w:t>H37 - University of South Carolina - Lancaster</w:t>
      </w:r>
      <w:r>
        <w:rPr>
          <w:rFonts w:cs="Times New Roman"/>
        </w:rPr>
        <w:tab/>
        <w:t>$</w:t>
      </w:r>
      <w:r>
        <w:rPr>
          <w:rFonts w:cs="Times New Roman"/>
        </w:rPr>
        <w:tab/>
        <w:t>356,295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(14)</w:t>
      </w:r>
      <w:r>
        <w:rPr>
          <w:rFonts w:cs="Times New Roman"/>
        </w:rPr>
        <w:tab/>
        <w:t>H38 - University of South Carolina - Salkehatchie</w:t>
      </w:r>
      <w:r>
        <w:rPr>
          <w:rFonts w:cs="Times New Roman"/>
        </w:rPr>
        <w:tab/>
        <w:t>$</w:t>
      </w:r>
      <w:r>
        <w:rPr>
          <w:rFonts w:cs="Times New Roman"/>
        </w:rPr>
        <w:tab/>
        <w:t>310,271</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(15)</w:t>
      </w:r>
      <w:r>
        <w:rPr>
          <w:rFonts w:cs="Times New Roman"/>
        </w:rPr>
        <w:tab/>
        <w:t>H39 - University of South Carolina - Sumter</w:t>
      </w:r>
      <w:r>
        <w:rPr>
          <w:rFonts w:cs="Times New Roman"/>
        </w:rPr>
        <w:tab/>
        <w:t>$</w:t>
      </w:r>
      <w:r>
        <w:rPr>
          <w:rFonts w:cs="Times New Roman"/>
        </w:rPr>
        <w:tab/>
        <w:t>575,463</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(16)</w:t>
      </w:r>
      <w:r>
        <w:rPr>
          <w:rFonts w:cs="Times New Roman"/>
        </w:rPr>
        <w:tab/>
        <w:t>H40 - University of South Carolina - Union</w:t>
      </w:r>
      <w:r>
        <w:rPr>
          <w:rFonts w:cs="Times New Roman"/>
        </w:rPr>
        <w:tab/>
        <w:t>$</w:t>
      </w:r>
      <w:r>
        <w:rPr>
          <w:rFonts w:cs="Times New Roman"/>
        </w:rPr>
        <w:tab/>
        <w:t>138,095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(17)</w:t>
      </w:r>
      <w:r>
        <w:rPr>
          <w:rFonts w:cs="Times New Roman"/>
        </w:rPr>
        <w:tab/>
        <w:t>H47 - Winthrop University</w:t>
      </w:r>
      <w:r>
        <w:rPr>
          <w:rFonts w:cs="Times New Roman"/>
        </w:rPr>
        <w:tab/>
        <w:t>$</w:t>
      </w:r>
      <w:r>
        <w:rPr>
          <w:rFonts w:cs="Times New Roman"/>
        </w:rPr>
        <w:tab/>
        <w:t>3,092,270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(18)</w:t>
      </w:r>
      <w:r>
        <w:rPr>
          <w:rFonts w:cs="Times New Roman"/>
        </w:rPr>
        <w:tab/>
        <w:t>H51 - Medical University of South Carolina</w:t>
      </w:r>
      <w:r>
        <w:rPr>
          <w:rFonts w:cs="Times New Roman"/>
        </w:rPr>
        <w:tab/>
        <w:t>$</w:t>
      </w:r>
      <w:r>
        <w:rPr>
          <w:rFonts w:cs="Times New Roman"/>
        </w:rPr>
        <w:tab/>
        <w:t>12,671,177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(19)</w:t>
      </w:r>
      <w:r>
        <w:rPr>
          <w:rFonts w:cs="Times New Roman"/>
        </w:rPr>
        <w:tab/>
        <w:t>H53 - Consortium of Community Teaching Hospitals</w:t>
      </w:r>
      <w:r>
        <w:rPr>
          <w:rFonts w:cs="Times New Roman"/>
        </w:rPr>
        <w:tab/>
        <w:t>$</w:t>
      </w:r>
      <w:r>
        <w:rPr>
          <w:rFonts w:cs="Times New Roman"/>
        </w:rPr>
        <w:tab/>
        <w:t>2,012,569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(20)</w:t>
      </w:r>
      <w:r>
        <w:rPr>
          <w:rFonts w:cs="Times New Roman"/>
        </w:rPr>
        <w:tab/>
        <w:t>H59 - Board for Technical &amp; Comprehensive Education</w:t>
      </w:r>
      <w:r>
        <w:rPr>
          <w:rFonts w:cs="Times New Roman"/>
        </w:rPr>
        <w:tab/>
        <w:t>$</w:t>
      </w:r>
      <w:r>
        <w:rPr>
          <w:rFonts w:cs="Times New Roman"/>
        </w:rPr>
        <w:tab/>
        <w:t>21,811,254</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(21)</w:t>
      </w:r>
      <w:r>
        <w:rPr>
          <w:rFonts w:cs="Times New Roman"/>
        </w:rPr>
        <w:tab/>
        <w:t>N04 - Department of Corrections</w:t>
      </w:r>
      <w:r>
        <w:rPr>
          <w:rFonts w:cs="Times New Roman"/>
        </w:rPr>
        <w:tab/>
        <w:t>$</w:t>
      </w:r>
      <w:r>
        <w:rPr>
          <w:rFonts w:cs="Times New Roman"/>
        </w:rPr>
        <w:tab/>
        <w:t>22,000,000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(22)</w:t>
      </w:r>
      <w:r>
        <w:rPr>
          <w:rFonts w:cs="Times New Roman"/>
        </w:rPr>
        <w:tab/>
        <w:t>N12 - Department of Juvenile Justice</w:t>
      </w:r>
      <w:r>
        <w:rPr>
          <w:rFonts w:cs="Times New Roman"/>
        </w:rPr>
        <w:tab/>
        <w:t>$</w:t>
      </w:r>
      <w:r>
        <w:rPr>
          <w:rFonts w:cs="Times New Roman"/>
        </w:rPr>
        <w:tab/>
        <w:t>5,000,000</w:t>
      </w:r>
    </w:p>
    <w:p>
      <w:pPr>
        <w:keepNext/>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lastRenderedPageBreak/>
        <w:tab/>
      </w:r>
      <w:r>
        <w:rPr>
          <w:rFonts w:cs="Times New Roman"/>
        </w:rPr>
        <w:tab/>
      </w:r>
      <w:r>
        <w:rPr>
          <w:rFonts w:cs="Times New Roman"/>
        </w:rPr>
        <w:tab/>
        <w:t>(23)</w:t>
      </w:r>
      <w:r>
        <w:rPr>
          <w:rFonts w:cs="Times New Roman"/>
        </w:rPr>
        <w:tab/>
        <w:t>N20 - Law Enforcement Training Council</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Criminal Justice Academy</w:t>
      </w:r>
      <w:r>
        <w:rPr>
          <w:rFonts w:cs="Times New Roman"/>
        </w:rPr>
        <w:tab/>
        <w:t>$</w:t>
      </w:r>
      <w:r>
        <w:rPr>
          <w:rFonts w:cs="Times New Roman"/>
        </w:rPr>
        <w:tab/>
        <w:t>120,000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(24)</w:t>
      </w:r>
      <w:r>
        <w:rPr>
          <w:rFonts w:cs="Times New Roman"/>
        </w:rPr>
        <w:tab/>
        <w:t>N08 - Department of Probation, Parole, and Pardon Services</w:t>
      </w:r>
      <w:r>
        <w:rPr>
          <w:rFonts w:cs="Times New Roman"/>
        </w:rPr>
        <w:tab/>
        <w:t>$</w:t>
      </w:r>
      <w:r>
        <w:rPr>
          <w:rFonts w:cs="Times New Roman"/>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(25)</w:t>
      </w:r>
      <w:r>
        <w:rPr>
          <w:rFonts w:cs="Times New Roman"/>
        </w:rPr>
        <w:tab/>
        <w:t>K05 - Department of Public Safety</w:t>
      </w:r>
      <w:r>
        <w:rPr>
          <w:rFonts w:cs="Times New Roman"/>
        </w:rPr>
        <w:tab/>
        <w:t>$</w:t>
      </w:r>
      <w:r>
        <w:rPr>
          <w:rFonts w:cs="Times New Roman"/>
        </w:rPr>
        <w:tab/>
        <w:t>15,000,000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(26)</w:t>
      </w:r>
      <w:r>
        <w:rPr>
          <w:rFonts w:cs="Times New Roman"/>
        </w:rPr>
        <w:tab/>
        <w:t>H87 - State Library</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State Aid for County Libraries</w:t>
      </w:r>
      <w:r>
        <w:rPr>
          <w:rFonts w:cs="Times New Roman"/>
        </w:rPr>
        <w:tab/>
        <w:t>$</w:t>
      </w:r>
      <w:r>
        <w:rPr>
          <w:rFonts w:cs="Times New Roman"/>
        </w:rPr>
        <w:tab/>
        <w:t>1,685,045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(27)</w:t>
      </w:r>
      <w:r>
        <w:rPr>
          <w:rFonts w:cs="Times New Roman"/>
        </w:rPr>
        <w:tab/>
        <w:t>H91 - Arts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Statewide Education, Arts, and Cultural Grants</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(28)</w:t>
      </w:r>
      <w:r>
        <w:rPr>
          <w:rFonts w:cs="Times New Roman"/>
        </w:rPr>
        <w:tab/>
        <w:t>H79 - Department of Archives and History</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(29)</w:t>
      </w:r>
      <w:r>
        <w:rPr>
          <w:rFonts w:cs="Times New Roman"/>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Governor’s School for the Arts and the Humanities</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(30)</w:t>
      </w:r>
      <w:r>
        <w:rPr>
          <w:rFonts w:cs="Times New Roman"/>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Governor’s School for Science and Mathematics</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(31)</w:t>
      </w:r>
      <w:r>
        <w:rPr>
          <w:rFonts w:cs="Times New Roman"/>
        </w:rPr>
        <w:tab/>
        <w:t>H71 - Wil Lou Gray Opportunity School</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(32)</w:t>
      </w:r>
      <w:r>
        <w:rPr>
          <w:rFonts w:cs="Times New Roman"/>
        </w:rPr>
        <w:tab/>
        <w:t>H75 - School for the Deaf and the Blind</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(33)</w:t>
      </w:r>
      <w:r>
        <w:rPr>
          <w:rFonts w:cs="Times New Roman"/>
        </w:rPr>
        <w:tab/>
        <w:t>D10 - State Law Enforcement Division</w:t>
      </w:r>
      <w:r>
        <w:rPr>
          <w:rFonts w:cs="Times New Roman"/>
        </w:rPr>
        <w:tab/>
        <w:t>$</w:t>
      </w:r>
      <w:r>
        <w:rPr>
          <w:rFonts w:cs="Times New Roman"/>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(34)</w:t>
      </w:r>
      <w:r>
        <w:rPr>
          <w:rFonts w:cs="Times New Roman"/>
        </w:rPr>
        <w:tab/>
        <w:t>B04 - Judicial Department</w:t>
      </w:r>
      <w:r>
        <w:rPr>
          <w:rFonts w:cs="Times New Roman"/>
        </w:rPr>
        <w:tab/>
        <w:t>$</w:t>
      </w:r>
      <w:r>
        <w:rPr>
          <w:rFonts w:cs="Times New Roman"/>
        </w:rPr>
        <w:tab/>
        <w:t>4,000,000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(35)</w:t>
      </w:r>
      <w:r>
        <w:rPr>
          <w:rFonts w:cs="Times New Roman"/>
        </w:rPr>
        <w:tab/>
        <w:t>H67 - Educational Television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Satellite Lease</w:t>
      </w:r>
      <w:r>
        <w:rPr>
          <w:rFonts w:cs="Times New Roman"/>
        </w:rPr>
        <w:tab/>
        <w:t>$</w:t>
      </w:r>
      <w:r>
        <w:rPr>
          <w:rFonts w:cs="Times New Roman"/>
        </w:rPr>
        <w:tab/>
        <w:t>540,000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(36)</w:t>
      </w:r>
      <w:r>
        <w:rPr>
          <w:rFonts w:cs="Times New Roman"/>
        </w:rPr>
        <w:tab/>
        <w:t>P20 - Clemson University - PSA</w:t>
      </w:r>
      <w:r>
        <w:rPr>
          <w:rFonts w:cs="Times New Roman"/>
        </w:rPr>
        <w:tab/>
        <w:t>$</w:t>
      </w:r>
      <w:r>
        <w:rPr>
          <w:rFonts w:cs="Times New Roman"/>
        </w:rPr>
        <w:tab/>
        <w:t>2,500,000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(37)</w:t>
      </w:r>
      <w:r>
        <w:rPr>
          <w:rFonts w:cs="Times New Roman"/>
        </w:rPr>
        <w:tab/>
        <w:t>P21 - South Carolina State University - PSA</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(38)</w:t>
      </w:r>
      <w:r>
        <w:rPr>
          <w:rFonts w:cs="Times New Roman"/>
        </w:rPr>
        <w:tab/>
        <w:t>P32 - Department of Commerce</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Regional Economic Development Organizations</w:t>
      </w:r>
      <w:r>
        <w:rPr>
          <w:rFonts w:cs="Times New Roman"/>
        </w:rPr>
        <w:tab/>
        <w:t>$</w:t>
      </w:r>
      <w:r>
        <w:rPr>
          <w:rFonts w:cs="Times New Roman"/>
        </w:rPr>
        <w:tab/>
        <w:t>3,450,000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(39)</w:t>
      </w:r>
      <w:r>
        <w:rPr>
          <w:rFonts w:cs="Times New Roman"/>
        </w:rPr>
        <w:tab/>
        <w:t>H03 - Commission on Higher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University Center of Greenville</w:t>
      </w:r>
      <w:r>
        <w:rPr>
          <w:rFonts w:cs="Times New Roman"/>
        </w:rPr>
        <w:tab/>
        <w:t>$</w:t>
      </w:r>
      <w:r>
        <w:rPr>
          <w:rFonts w:cs="Times New Roman"/>
        </w:rPr>
        <w:tab/>
        <w:t>364,440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(40)</w:t>
      </w:r>
      <w:r>
        <w:rPr>
          <w:rFonts w:cs="Times New Roman"/>
        </w:rPr>
        <w:tab/>
        <w:t>P12 - Forestry Commission</w:t>
      </w:r>
      <w:r>
        <w:rPr>
          <w:rFonts w:cs="Times New Roman"/>
        </w:rPr>
        <w:tab/>
        <w:t>$</w:t>
      </w:r>
      <w:r>
        <w:rPr>
          <w:rFonts w:cs="Times New Roman"/>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(41)</w:t>
      </w:r>
      <w:r>
        <w:rPr>
          <w:rFonts w:cs="Times New Roman"/>
        </w:rPr>
        <w:tab/>
        <w:t>P16 - Department of Agriculture</w:t>
      </w:r>
      <w:r>
        <w:rPr>
          <w:rFonts w:cs="Times New Roman"/>
        </w:rPr>
        <w:tab/>
        <w:t>$</w:t>
      </w:r>
      <w:r>
        <w:rPr>
          <w:rFonts w:cs="Times New Roman"/>
        </w:rPr>
        <w:tab/>
        <w:t>250,000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(42)</w:t>
      </w:r>
      <w:r>
        <w:rPr>
          <w:rFonts w:cs="Times New Roman"/>
        </w:rPr>
        <w:tab/>
        <w:t>P24 - Department of Natural Resources</w:t>
      </w:r>
      <w:r>
        <w:rPr>
          <w:rFonts w:cs="Times New Roman"/>
        </w:rPr>
        <w:tab/>
        <w:t>$</w:t>
      </w:r>
      <w:r>
        <w:rPr>
          <w:rFonts w:cs="Times New Roman"/>
        </w:rPr>
        <w:tab/>
        <w:t>250,000</w:t>
      </w:r>
    </w:p>
    <w:p>
      <w:pPr>
        <w:tabs>
          <w:tab w:val="left" w:pos="270"/>
          <w:tab w:val="left" w:pos="432"/>
          <w:tab w:val="left" w:pos="630"/>
          <w:tab w:val="left" w:pos="810"/>
          <w:tab w:val="left" w:pos="990"/>
          <w:tab w:val="left" w:pos="1350"/>
          <w:tab w:val="left" w:pos="1512"/>
          <w:tab w:val="left" w:pos="1760"/>
          <w:tab w:val="left" w:pos="1870"/>
          <w:tab w:val="left" w:pos="2160"/>
          <w:tab w:val="left" w:leader="dot" w:pos="9630"/>
          <w:tab w:val="right" w:pos="10980"/>
        </w:tabs>
        <w:rPr>
          <w:rFonts w:cs="Times New Roman"/>
        </w:rPr>
      </w:pPr>
      <w:r>
        <w:rPr>
          <w:rFonts w:cs="Times New Roman"/>
        </w:rPr>
        <w:tab/>
      </w:r>
      <w:r>
        <w:rPr>
          <w:rFonts w:cs="Times New Roman"/>
        </w:rPr>
        <w:tab/>
      </w:r>
      <w:r>
        <w:rPr>
          <w:rFonts w:cs="Times New Roman"/>
        </w:rPr>
        <w:tab/>
        <w:t>Total Funds Authorized for Fiscal Year 2009-10</w:t>
      </w:r>
      <w:r>
        <w:rPr>
          <w:rFonts w:cs="Times New Roman"/>
        </w:rPr>
        <w:tab/>
        <w:t>$</w:t>
      </w:r>
      <w:r>
        <w:rPr>
          <w:rFonts w:cs="Times New Roman"/>
        </w:rPr>
        <w:tab/>
        <w:t>384,004,163</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(B)</w:t>
      </w:r>
      <w:r>
        <w:rPr>
          <w:rFonts w:cs="Times New Roman"/>
        </w:rPr>
        <w:tab/>
        <w:t>Of the funds transferred to the Department of Commerce for Regional Economic Development Organizations in this section, the department shall divide $3,150,000 equally to the following seven economic development organizations:</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(1)</w:t>
      </w:r>
      <w:r>
        <w:rPr>
          <w:rFonts w:cs="Times New Roman"/>
        </w:rPr>
        <w:tab/>
        <w:t>Central SC Economic Development Alliance;</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(2)</w:t>
      </w:r>
      <w:r>
        <w:rPr>
          <w:rFonts w:cs="Times New Roman"/>
        </w:rPr>
        <w:tab/>
        <w:t>Charleston Regional Development Alliance;</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(3)</w:t>
      </w:r>
      <w:r>
        <w:rPr>
          <w:rFonts w:cs="Times New Roman"/>
        </w:rPr>
        <w:tab/>
        <w:t>Economic Development Partnership;</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(4)</w:t>
      </w:r>
      <w:r>
        <w:rPr>
          <w:rFonts w:cs="Times New Roman"/>
        </w:rPr>
        <w:tab/>
        <w:t>North Eastern Strategic Alliance (NESA);</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(5)</w:t>
      </w:r>
      <w:r>
        <w:rPr>
          <w:rFonts w:cs="Times New Roman"/>
        </w:rPr>
        <w:tab/>
        <w:t>Southern Carolina Alliance;</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lastRenderedPageBreak/>
        <w:tab/>
      </w:r>
      <w:r>
        <w:rPr>
          <w:rFonts w:cs="Times New Roman"/>
        </w:rPr>
        <w:tab/>
        <w:t>(6)</w:t>
      </w:r>
      <w:r>
        <w:rPr>
          <w:rFonts w:cs="Times New Roman"/>
        </w:rPr>
        <w:tab/>
        <w:t>Upstate Alliance; and</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r>
      <w:r>
        <w:rPr>
          <w:rFonts w:cs="Times New Roman"/>
        </w:rPr>
        <w:tab/>
        <w:t>(7)</w:t>
      </w:r>
      <w:r>
        <w:rPr>
          <w:rFonts w:cs="Times New Roman"/>
        </w:rPr>
        <w:tab/>
        <w:t>LowCountry Alliance.</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The funds dispersed to each organization must be matched with an equal amount of private funds.  The organization receiving state funds must certify that the private funds are new dollars specifically designated for the purpose of matching state funds and have not been previously allocated or designated for economic development.</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The remaining $300,000 shall be provided to Chester County, Lancaster County, Union County, and York County provided they meet the requirements established above.</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Upon receipt of the request for the funds and certification of the matching funds, the Department of Commerce shall disperse the funds to the requesting organization.  Any funds remaining in the department’s account for Regional Economic Development Organizations at the end of Fiscal Year 2009-2010 shall be transferred to the General Fund.</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Funds recipients shall provide an annual report by November 1, to the Chairman of the Senate Finance Committee, the Chairman of the House Ways and Means Committee, and the Secretary of Commerce on the expenditure of the funds and on the outcome measures.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(C)</w:t>
      </w:r>
      <w:r>
        <w:rPr>
          <w:rFonts w:cs="Times New Roman"/>
        </w:rPr>
        <w:tab/>
        <w:t>Of the funds transferred to the State Law Enforcement Division in this section, the division must utilize the funds to maximize statutorily-mandated law enforcement services.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(D)</w:t>
      </w:r>
      <w:r>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rPr>
          <w:rFonts w:cs="Times New Roman"/>
        </w:rPr>
      </w:pPr>
      <w:r>
        <w:rPr>
          <w:rFonts w:cs="Times New Roman"/>
        </w:rPr>
        <w:tab/>
        <w:t>(E)</w:t>
      </w:r>
      <w:r>
        <w:rPr>
          <w:rFonts w:cs="Times New Roman"/>
        </w:rPr>
        <w:tab/>
        <w:t>The remaining portion of the State Fiscal Stabilization funds received pursuant to Section 1 not necessary to meet the appropriations of this Part, must be deposited in a separate and distinct account in the State Treasurer’s Office and may only be disbursed pursuant to an appropriation contained in a subsequent act of the General Assembly.</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p>
    <w:p>
      <w:pPr>
        <w:tabs>
          <w:tab w:val="left" w:pos="360"/>
          <w:tab w:val="left" w:pos="432"/>
          <w:tab w:val="left" w:pos="1350"/>
          <w:tab w:val="left" w:pos="1512"/>
          <w:tab w:val="left" w:pos="1760"/>
          <w:tab w:val="left" w:pos="1870"/>
          <w:tab w:val="left" w:leader="dot" w:pos="9630"/>
          <w:tab w:val="right" w:pos="10980"/>
        </w:tabs>
        <w:rPr>
          <w:rFonts w:cs="Times New Roman"/>
        </w:rPr>
      </w:pPr>
      <w:r>
        <w:rPr>
          <w:rFonts w:cs="Times New Roman"/>
        </w:rPr>
        <w:t>SECTION 3.</w:t>
      </w:r>
      <w:r>
        <w:rPr>
          <w:rFonts w:cs="Times New Roman"/>
        </w:rPr>
        <w:tab/>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p>
    <w:p>
      <w:pPr>
        <w:tabs>
          <w:tab w:val="left" w:pos="360"/>
          <w:tab w:val="left" w:pos="432"/>
          <w:tab w:val="left" w:pos="1350"/>
          <w:tab w:val="left" w:pos="1512"/>
          <w:tab w:val="left" w:pos="1760"/>
          <w:tab w:val="left" w:pos="1870"/>
          <w:tab w:val="left" w:leader="dot" w:pos="9630"/>
          <w:tab w:val="right" w:pos="10980"/>
        </w:tabs>
        <w:rPr>
          <w:rFonts w:cs="Times New Roman"/>
        </w:rPr>
      </w:pPr>
      <w:r>
        <w:rPr>
          <w:rFonts w:cs="Times New Roman"/>
        </w:rPr>
        <w:t>SECTION 4.</w:t>
      </w:r>
      <w:r>
        <w:rPr>
          <w:rFonts w:cs="Times New Roman"/>
        </w:rPr>
        <w:tab/>
        <w:t>This part takes effect upon approval by the Governor.</w:t>
      </w:r>
    </w:p>
    <w:p>
      <w:pPr>
        <w:tabs>
          <w:tab w:val="left" w:pos="360"/>
          <w:tab w:val="left" w:pos="432"/>
          <w:tab w:val="left" w:pos="990"/>
          <w:tab w:val="left" w:pos="1080"/>
          <w:tab w:val="left" w:pos="1210"/>
          <w:tab w:val="left" w:pos="1512"/>
          <w:tab w:val="left" w:pos="1760"/>
          <w:tab w:val="left" w:pos="1870"/>
          <w:tab w:val="left" w:leader="dot" w:pos="9630"/>
          <w:tab w:val="right" w:pos="10980"/>
        </w:tabs>
        <w:rPr>
          <w:rFonts w:cs="Times New Roman"/>
        </w:rPr>
      </w:pP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eastAsia="Times New Roman" w:cs="Times New Roman"/>
          <w:color w:val="000000"/>
          <w:szCs w:val="24"/>
        </w:rPr>
      </w:pPr>
      <w:r>
        <w:rPr>
          <w:rFonts w:eastAsia="Times New Roman" w:cs="Times New Roman"/>
          <w:b/>
          <w:color w:val="000000"/>
          <w:szCs w:val="24"/>
        </w:rPr>
        <w:t>END OF PART III</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eastAsia="Times New Roman" w:cs="Times New Roman"/>
          <w:b/>
          <w:color w:val="000000"/>
          <w:szCs w:val="24"/>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szCs w:val="24"/>
        </w:rPr>
      </w:pPr>
      <w:r>
        <w:rPr>
          <w:rFonts w:eastAsia="Times New Roman" w:cs="Times New Roman"/>
          <w:color w:val="000000"/>
          <w:szCs w:val="24"/>
        </w:rPr>
        <w:tab/>
        <w:t>All acts or parts of acts inconsistent with any of the provisions of Parts IA, IB, II, or III of this act are suspended for Fiscal Year 2009</w:t>
      </w:r>
      <w:r>
        <w:rPr>
          <w:rFonts w:eastAsia="Times New Roman" w:cs="Times New Roman"/>
          <w:color w:val="000000"/>
          <w:szCs w:val="24"/>
        </w:rPr>
        <w:noBreakHyphen/>
        <w:t>2010.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color w:val="000000"/>
          <w:szCs w:val="24"/>
        </w:rPr>
      </w:pPr>
      <w:r>
        <w:rPr>
          <w:rFonts w:eastAsia="Times New Roman" w:cs="Times New Roman"/>
          <w:b/>
          <w:color w:val="000000"/>
          <w:szCs w:val="24"/>
        </w:rPr>
        <w:tab/>
      </w:r>
      <w:r>
        <w:rPr>
          <w:rFonts w:eastAsia="Times New Roman" w:cs="Times New Roman"/>
          <w:bCs/>
          <w:color w:val="000000"/>
          <w:szCs w:val="24"/>
        </w:rPr>
        <w:t>Except as otherwise specifically provided, this act takes effect immediately upon its approval by the Governor.</w:t>
      </w:r>
    </w:p>
    <w:sectPr>
      <w:headerReference w:type="default" r:id="rId6"/>
      <w:type w:val="continuous"/>
      <w:pgSz w:w="15840" w:h="12240" w:orient="landscape" w:code="1"/>
      <w:pgMar w:top="1152" w:right="1800" w:bottom="1584" w:left="2160" w:header="1008" w:footer="1008" w:gutter="288"/>
      <w:paperSrc w:first="7" w:other="7"/>
      <w:lnNumType w:countBy="1"/>
      <w:pgNumType w:start="5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right" w:pos="11520"/>
      </w:tabs>
      <w:jc w:val="left"/>
      <w:rPr>
        <w:rFonts w:eastAsia="Times New Roman" w:cs="Times New Roman"/>
        <w:b/>
        <w:szCs w:val="20"/>
      </w:rPr>
    </w:pPr>
    <w:r>
      <w:rPr>
        <w:rFonts w:eastAsia="Times New Roman" w:cs="Times New Roman"/>
        <w:b/>
        <w:szCs w:val="20"/>
      </w:rPr>
      <w:t>PART III</w:t>
    </w:r>
    <w:r>
      <w:rPr>
        <w:rFonts w:eastAsia="Times New Roman" w:cs="Times New Roman"/>
        <w:szCs w:val="20"/>
      </w:rPr>
      <w:tab/>
    </w:r>
    <w:r>
      <w:rPr>
        <w:rFonts w:eastAsia="Times New Roman" w:cs="Times New Roman"/>
        <w:b/>
        <w:szCs w:val="20"/>
      </w:rPr>
      <w:t xml:space="preserve">PAGE </w:t>
    </w:r>
    <w:r>
      <w:rPr>
        <w:rFonts w:eastAsia="Times New Roman" w:cs="Times New Roman"/>
        <w:b/>
        <w:szCs w:val="20"/>
      </w:rPr>
      <w:fldChar w:fldCharType="begin"/>
    </w:r>
    <w:r>
      <w:rPr>
        <w:rFonts w:eastAsia="Times New Roman" w:cs="Times New Roman"/>
        <w:b/>
        <w:szCs w:val="20"/>
      </w:rPr>
      <w:instrText xml:space="preserve"> PAGE  \* MERGEFORMAT </w:instrText>
    </w:r>
    <w:r>
      <w:rPr>
        <w:rFonts w:eastAsia="Times New Roman" w:cs="Times New Roman"/>
        <w:b/>
        <w:szCs w:val="20"/>
      </w:rPr>
      <w:fldChar w:fldCharType="separate"/>
    </w:r>
    <w:r>
      <w:rPr>
        <w:rFonts w:eastAsia="Times New Roman" w:cs="Times New Roman"/>
        <w:b/>
        <w:noProof/>
        <w:szCs w:val="20"/>
      </w:rPr>
      <w:t>548</w:t>
    </w:r>
    <w:r>
      <w:rPr>
        <w:rFonts w:eastAsia="Times New Roman" w:cs="Times New Roman"/>
        <w:b/>
        <w:szCs w:val="20"/>
      </w:rPr>
      <w:fldChar w:fldCharType="end"/>
    </w:r>
  </w:p>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500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lTrailSpace/>
    <w:splitPgBreakAndParaMark/>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1" w:defUIPriority="99" w:defSemiHidden="1" w:defUnhideWhenUsed="1" w:defQFormat="0" w:count="267">
    <w:lsdException w:name="Normal" w:locked="0" w:semiHidden="0" w:uiPriority="0" w:unhideWhenUsed="0" w:qFormat="1"/>
    <w:lsdException w:name="heading 1" w:locked="0" w:uiPriority="9"/>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Plain Text" w:locked="0"/>
    <w:lsdException w:name="HTML Top of Form" w:locked="0"/>
    <w:lsdException w:name="HTML Bottom of Form" w:locked="0"/>
    <w:lsdException w:name="Normal (Web)" w:uiPriority="0"/>
    <w:lsdException w:name="Normal Table" w:locked="0"/>
    <w:lsdException w:name="No List" w:locked="0"/>
    <w:lsdException w:name="Balloon Text" w:locked="0" w:semiHidden="0" w:unhideWhenUsed="0"/>
    <w:lsdException w:name="Table Grid" w:locked="0" w:semiHidden="0" w:uiPriority="59" w:unhideWhenUsed="0"/>
    <w:lsdException w:name="No Spacing" w:locked="0" w:uiPriority="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Pr>
      <w:szCs w:val="21"/>
    </w:rPr>
  </w:style>
  <w:style w:type="character" w:customStyle="1" w:styleId="PlainTextChar">
    <w:name w:val="Plain Text Char"/>
    <w:basedOn w:val="DefaultParagraphFont"/>
    <w:link w:val="PlainText"/>
    <w:uiPriority w:val="99"/>
    <w:rPr>
      <w:szCs w:val="21"/>
    </w:rPr>
  </w:style>
  <w:style w:type="paragraph" w:styleId="BodyText">
    <w:name w:val="Body Text"/>
    <w:basedOn w:val="Normal"/>
    <w:link w:val="BodyTextChar"/>
    <w:uiPriority w:val="99"/>
    <w:locked/>
  </w:style>
  <w:style w:type="character" w:customStyle="1" w:styleId="BodyTextChar">
    <w:name w:val="Body Text Char"/>
    <w:basedOn w:val="DefaultParagraphFont"/>
    <w:link w:val="BodyText"/>
    <w:uiPriority w:val="99"/>
  </w:style>
  <w:style w:type="paragraph" w:styleId="BalloonText">
    <w:name w:val="Balloon Text"/>
    <w:next w:val="Normal"/>
    <w:link w:val="BalloonTextChar"/>
    <w:uiPriority w:val="99"/>
    <w:unhideWhenUsed/>
    <w:rPr>
      <w:rFonts w:cs="Tahoma"/>
      <w:szCs w:val="16"/>
    </w:rPr>
  </w:style>
  <w:style w:type="character" w:customStyle="1" w:styleId="BalloonTextChar">
    <w:name w:val="Balloon Text Char"/>
    <w:basedOn w:val="DefaultParagraphFont"/>
    <w:link w:val="BalloonText"/>
    <w:uiPriority w:val="99"/>
    <w:rPr>
      <w:rFonts w:cs="Tahoma"/>
      <w:szCs w:val="16"/>
    </w:rPr>
  </w:style>
  <w:style w:type="paragraph" w:styleId="NormalWeb">
    <w:name w:val="Normal (Web)"/>
    <w:basedOn w:val="Normal"/>
    <w:next w:val="Normal"/>
    <w:semiHidden/>
    <w:locked/>
    <w:pPr>
      <w:spacing w:before="100" w:beforeAutospacing="1" w:after="100" w:afterAutospacing="1"/>
    </w:pPr>
    <w:rPr>
      <w:rFonts w:eastAsia="Arial Unicode MS" w:cs="Arial Unicode MS" w:hint="eastAsia"/>
      <w:szCs w:val="24"/>
    </w:rPr>
  </w:style>
  <w:style w:type="paragraph" w:styleId="Header">
    <w:name w:val="header"/>
    <w:basedOn w:val="Normal"/>
    <w:link w:val="HeaderChar"/>
    <w:uiPriority w:val="99"/>
    <w:semiHidden/>
    <w:unhideWhenUsed/>
    <w:locked/>
    <w:pPr>
      <w:tabs>
        <w:tab w:val="center" w:pos="4680"/>
        <w:tab w:val="right" w:pos="9360"/>
      </w:tabs>
    </w:pPr>
  </w:style>
  <w:style w:type="character" w:customStyle="1" w:styleId="HeaderChar">
    <w:name w:val="Header Char"/>
    <w:basedOn w:val="DefaultParagraphFont"/>
    <w:link w:val="Header"/>
    <w:uiPriority w:val="99"/>
    <w:semiHidden/>
  </w:style>
  <w:style w:type="character" w:styleId="LineNumber">
    <w:name w:val="line number"/>
    <w:basedOn w:val="DefaultParagraphFont"/>
    <w:uiPriority w:val="99"/>
    <w:semiHidden/>
    <w:unhideWhenUsed/>
    <w:locked/>
  </w:style>
  <w:style w:type="paragraph" w:styleId="Footer">
    <w:name w:val="footer"/>
    <w:basedOn w:val="Normal"/>
    <w:link w:val="FooterChar"/>
    <w:uiPriority w:val="99"/>
    <w:semiHidden/>
    <w:unhideWhenUsed/>
    <w:locked/>
    <w:pPr>
      <w:tabs>
        <w:tab w:val="center" w:pos="4680"/>
        <w:tab w:val="right" w:pos="9360"/>
      </w:tabs>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D2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5983</Characters>
  <Application>Microsoft Office Word</Application>
  <DocSecurity>0</DocSecurity>
  <Lines>49</Lines>
  <Paragraphs>14</Paragraphs>
  <ScaleCrop>false</ScaleCrop>
  <Company>Project Management</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NSC</dc:creator>
  <cp:keywords/>
  <dc:description/>
  <cp:lastModifiedBy>NSC</cp:lastModifiedBy>
  <cp:revision>3</cp:revision>
  <dcterms:created xsi:type="dcterms:W3CDTF">2009-04-20T14:02:00Z</dcterms:created>
  <dcterms:modified xsi:type="dcterms:W3CDTF">2009-04-20T14:26:00Z</dcterms:modified>
</cp:coreProperties>
</file>