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4" w:rsidRPr="00F44514" w:rsidRDefault="00F44514" w:rsidP="00440250">
      <w:pPr>
        <w:tabs>
          <w:tab w:val="left" w:pos="1393"/>
          <w:tab w:val="left" w:pos="10616"/>
        </w:tabs>
        <w:spacing w:line="22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SECTION 88</w:t>
      </w:r>
    </w:p>
    <w:p w:rsidR="00F44514" w:rsidRPr="00F44514" w:rsidRDefault="00F44514" w:rsidP="00440250">
      <w:pPr>
        <w:tabs>
          <w:tab w:val="left" w:pos="1393"/>
          <w:tab w:val="left" w:pos="10616"/>
        </w:tabs>
        <w:spacing w:line="22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ESTIMATE OF GENERAL, SCHOOL, TRANSPORTATION,</w:t>
      </w:r>
    </w:p>
    <w:p w:rsidR="00F44514" w:rsidRPr="00F44514" w:rsidRDefault="00F44514" w:rsidP="00440250">
      <w:pPr>
        <w:tabs>
          <w:tab w:val="left" w:pos="1393"/>
          <w:tab w:val="left" w:pos="10616"/>
        </w:tabs>
        <w:spacing w:line="22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EDUCATION IMPROVEMENT ACT AND EDUCATION LOTTERY REVENUES</w:t>
      </w:r>
    </w:p>
    <w:p w:rsidR="00F44514" w:rsidRPr="00F44514" w:rsidRDefault="00F44514" w:rsidP="00440250">
      <w:pPr>
        <w:tabs>
          <w:tab w:val="left" w:pos="1393"/>
          <w:tab w:val="left" w:pos="10616"/>
        </w:tabs>
        <w:spacing w:line="220" w:lineRule="exact"/>
        <w:ind w:left="93"/>
        <w:jc w:val="center"/>
        <w:rPr>
          <w:rFonts w:eastAsia="Times New Roman" w:cs="Times New Roman"/>
        </w:rPr>
      </w:pPr>
      <w:r w:rsidRPr="00F44514">
        <w:rPr>
          <w:rFonts w:eastAsia="Times New Roman" w:cs="Times New Roman"/>
        </w:rPr>
        <w:t>FISCAL YEAR  2010-2011</w:t>
      </w:r>
    </w:p>
    <w:p w:rsidR="00754EA2" w:rsidRDefault="00754EA2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350300">
      <w:pPr>
        <w:tabs>
          <w:tab w:val="left" w:pos="216"/>
          <w:tab w:val="left" w:pos="432"/>
          <w:tab w:val="left" w:pos="648"/>
          <w:tab w:val="right" w:pos="6030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</w:t>
      </w:r>
      <w:r w:rsidRP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House of</w:t>
      </w: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Conference</w:t>
      </w:r>
    </w:p>
    <w:p w:rsidR="00F44514" w:rsidRPr="00350300" w:rsidRDefault="00F44514" w:rsidP="00350300">
      <w:pPr>
        <w:tabs>
          <w:tab w:val="left" w:pos="216"/>
          <w:tab w:val="left" w:pos="432"/>
          <w:tab w:val="left" w:pos="648"/>
          <w:tab w:val="right" w:pos="6307"/>
          <w:tab w:val="right" w:pos="8280"/>
          <w:tab w:val="left" w:pos="1008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Representatives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Senate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Committee</w:t>
      </w:r>
    </w:p>
    <w:p w:rsidR="00F44514" w:rsidRPr="00350300" w:rsidRDefault="00F44514" w:rsidP="00350300">
      <w:pPr>
        <w:tabs>
          <w:tab w:val="left" w:pos="216"/>
          <w:tab w:val="left" w:pos="432"/>
          <w:tab w:val="left" w:pos="648"/>
          <w:tab w:val="right" w:pos="6030"/>
          <w:tab w:val="right" w:pos="8370"/>
          <w:tab w:val="left" w:pos="1017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</w:p>
    <w:p w:rsidR="00F44514" w:rsidRPr="00350300" w:rsidRDefault="00F44514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2010-2011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2010-2011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2010-2011</w:t>
      </w:r>
    </w:p>
    <w:p w:rsidR="00F44514" w:rsidRPr="00350300" w:rsidRDefault="00F44514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May 19, 2010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April 29, 2010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May 27, 2010</w:t>
      </w:r>
    </w:p>
    <w:p w:rsidR="00892645" w:rsidRDefault="00892645" w:rsidP="00440250">
      <w:pPr>
        <w:tabs>
          <w:tab w:val="left" w:pos="1393"/>
          <w:tab w:val="left" w:pos="6914"/>
          <w:tab w:val="left" w:pos="8865"/>
          <w:tab w:val="left" w:pos="10616"/>
        </w:tabs>
        <w:spacing w:line="220" w:lineRule="exact"/>
        <w:ind w:left="93"/>
        <w:jc w:val="left"/>
        <w:rPr>
          <w:rFonts w:eastAsia="Times New Roman" w:cs="Times New Roman"/>
        </w:rPr>
      </w:pPr>
    </w:p>
    <w:p w:rsidR="00754EA2" w:rsidRDefault="00F44514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REGULAR SOURCES: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F44514">
        <w:rPr>
          <w:rFonts w:eastAsia="Times New Roman" w:cs="Arial"/>
          <w:szCs w:val="24"/>
        </w:rPr>
        <w:t xml:space="preserve"> 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Retail Sales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2,137,179,935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2,137,179,935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2,137,179,935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Income Tax (Total)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2,166,309,651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2,166,309,651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2,166,309,651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  Individual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2,046,313,876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2,046,313,876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2,046,313,876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  Corporation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119,995,775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119,995,775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119,995,775</w:t>
      </w:r>
    </w:p>
    <w:p w:rsidR="00892645" w:rsidRPr="00350300" w:rsidRDefault="00892645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  Total Income and Sales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4,303,489,586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4,303,489,586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4,303,489,586</w:t>
      </w:r>
    </w:p>
    <w:p w:rsidR="00892645" w:rsidRPr="00350300" w:rsidRDefault="00892645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754EA2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All Other Revenue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Admissions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27,466,616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27,466,616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27,466,616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Aircraft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5,115,477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5,115,477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5,115,477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Alcoholic Liquor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57,361,772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57,361,772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57,361,772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Bank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7,425,001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7,425,001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7,425,001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Beer and Wine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107,385,376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107,385,376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107,385,376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Business License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28,000,000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28,000,000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28,000,000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Coin-Operated Device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1,517,694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1,517,694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1,517,694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Corporation License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90,339,862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90,339,862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90,339,862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Departmental Revenue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40,065,056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40,065,056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40,065,056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Documentary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37,966,113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37,966,113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37,966,113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Earned on Investments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46,000,000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46,000,000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46,000,000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Insurance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173,600,092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173,600,092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173,600,092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Motor Transport Fees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10,000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Motor Vehicle Licenses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15,627,286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15,627,286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15,627,286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Private Car Lines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4,034,169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4,034,169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4,034,169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Public Service Authority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16,340,234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16,340,234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16,340,234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Retailers' License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883,722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883,722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883,722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Savings &amp; Loan Association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2,002,478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2,002,478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2,002,478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Workers' Compensation Insurance Tax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14,655,680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14,655,680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14,655,680</w:t>
      </w:r>
    </w:p>
    <w:p w:rsidR="00892645" w:rsidRPr="00350300" w:rsidRDefault="00892645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  Total All Other Revenue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675,796,628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675,796,628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675,796,628</w:t>
      </w:r>
    </w:p>
    <w:p w:rsidR="00892645" w:rsidRPr="00350300" w:rsidRDefault="00892645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Total Regular Sources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4,979,286,214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4,979,286,214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4,979,286,214</w:t>
      </w:r>
    </w:p>
    <w:p w:rsidR="00754EA2" w:rsidRDefault="00754EA2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440250" w:rsidRPr="00350300" w:rsidRDefault="00440250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center"/>
        <w:rPr>
          <w:rFonts w:eastAsia="Times New Roman" w:cs="Arial"/>
          <w:szCs w:val="24"/>
        </w:rPr>
      </w:pPr>
      <w:r w:rsidRPr="00F44514">
        <w:rPr>
          <w:rFonts w:eastAsia="Times New Roman" w:cs="Arial"/>
          <w:szCs w:val="24"/>
        </w:rPr>
        <w:lastRenderedPageBreak/>
        <w:t>SECTION 88</w:t>
      </w:r>
    </w:p>
    <w:p w:rsidR="00440250" w:rsidRPr="00350300" w:rsidRDefault="00440250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center"/>
        <w:rPr>
          <w:rFonts w:eastAsia="Times New Roman" w:cs="Arial"/>
          <w:szCs w:val="24"/>
        </w:rPr>
      </w:pPr>
      <w:r w:rsidRPr="00F44514">
        <w:rPr>
          <w:rFonts w:eastAsia="Times New Roman" w:cs="Arial"/>
          <w:szCs w:val="24"/>
        </w:rPr>
        <w:t>ESTIMATE OF GENERAL, SCHOOL, TRANSPORTATION,</w:t>
      </w:r>
    </w:p>
    <w:p w:rsidR="00440250" w:rsidRPr="00350300" w:rsidRDefault="00440250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center"/>
        <w:rPr>
          <w:rFonts w:eastAsia="Times New Roman" w:cs="Arial"/>
          <w:szCs w:val="24"/>
        </w:rPr>
      </w:pPr>
      <w:r w:rsidRPr="00F44514">
        <w:rPr>
          <w:rFonts w:eastAsia="Times New Roman" w:cs="Arial"/>
          <w:szCs w:val="24"/>
        </w:rPr>
        <w:t>EDUCATION IMPROVEMENT ACT AND EDUCATION LOTTERY REVENUES</w:t>
      </w:r>
    </w:p>
    <w:p w:rsidR="00440250" w:rsidRPr="00350300" w:rsidRDefault="00440250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center"/>
        <w:rPr>
          <w:rFonts w:eastAsia="Times New Roman" w:cs="Arial"/>
          <w:szCs w:val="24"/>
        </w:rPr>
      </w:pPr>
      <w:r w:rsidRPr="00F44514">
        <w:rPr>
          <w:rFonts w:eastAsia="Times New Roman" w:cs="Arial"/>
          <w:szCs w:val="24"/>
        </w:rPr>
        <w:t>FISCAL YEAR  2010-2011</w:t>
      </w:r>
    </w:p>
    <w:p w:rsidR="00754EA2" w:rsidRDefault="00754EA2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38670B" w:rsidRPr="00350300" w:rsidRDefault="0038670B" w:rsidP="0038670B">
      <w:pPr>
        <w:tabs>
          <w:tab w:val="left" w:pos="216"/>
          <w:tab w:val="left" w:pos="432"/>
          <w:tab w:val="left" w:pos="648"/>
          <w:tab w:val="right" w:pos="6030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</w:t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House of</w:t>
      </w: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Conference</w:t>
      </w:r>
    </w:p>
    <w:p w:rsidR="0038670B" w:rsidRPr="00350300" w:rsidRDefault="0038670B" w:rsidP="0038670B">
      <w:pPr>
        <w:tabs>
          <w:tab w:val="left" w:pos="216"/>
          <w:tab w:val="left" w:pos="432"/>
          <w:tab w:val="left" w:pos="648"/>
          <w:tab w:val="right" w:pos="6307"/>
          <w:tab w:val="right" w:pos="8280"/>
          <w:tab w:val="left" w:pos="1008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Representatives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Senate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Committee</w:t>
      </w:r>
    </w:p>
    <w:p w:rsidR="0038670B" w:rsidRPr="00350300" w:rsidRDefault="0038670B" w:rsidP="0038670B">
      <w:pPr>
        <w:tabs>
          <w:tab w:val="left" w:pos="216"/>
          <w:tab w:val="left" w:pos="432"/>
          <w:tab w:val="left" w:pos="648"/>
          <w:tab w:val="right" w:pos="6030"/>
          <w:tab w:val="right" w:pos="8370"/>
          <w:tab w:val="left" w:pos="1017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Estimate</w:t>
      </w:r>
    </w:p>
    <w:p w:rsidR="0038670B" w:rsidRPr="00350300" w:rsidRDefault="0038670B" w:rsidP="0038670B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2010-2011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2010-2011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FY 2010-2011</w:t>
      </w:r>
    </w:p>
    <w:p w:rsidR="0038670B" w:rsidRPr="00350300" w:rsidRDefault="0038670B" w:rsidP="0038670B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35030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May 19, 2010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April 29, 2010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May 27, 2010</w:t>
      </w:r>
    </w:p>
    <w:p w:rsidR="00440250" w:rsidRPr="00350300" w:rsidRDefault="00440250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54EA2" w:rsidRDefault="00440250" w:rsidP="0035030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="00F44514" w:rsidRPr="00F44514">
        <w:rPr>
          <w:rFonts w:eastAsia="Times New Roman" w:cs="Arial"/>
          <w:szCs w:val="24"/>
        </w:rPr>
        <w:t>MISCELLANEOUS SOURCES: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Circuit &amp; Family Court Fines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10,664,363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10,664,363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10,664,363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Debt Service Reimbursement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188,108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188,108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188,108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Indirect Cost Recoveries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16,731,391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16,731,391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16,731,391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Mental Health Fees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3,200,000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3,200,000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3,200,000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Parole &amp; Probation Supervision Fees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3,392,808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3,392,808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3,392,808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Unclaimed Property Fund Transfer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15,000,000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15,000,000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15,000,000</w:t>
      </w:r>
    </w:p>
    <w:p w:rsidR="00892645" w:rsidRPr="00350300" w:rsidRDefault="00892645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Total Miscellaneous Sources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49,176,670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49,176,670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49,176,670</w:t>
      </w:r>
    </w:p>
    <w:p w:rsidR="00892645" w:rsidRPr="00350300" w:rsidRDefault="00892645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Total Regular and Miscellaneous Revenue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5,028,462,884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5,028,462,884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5,028,462,884</w:t>
      </w:r>
    </w:p>
    <w:p w:rsidR="00754EA2" w:rsidRDefault="00754EA2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754EA2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Other Sources: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Operating Transfers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147,101,002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113,058,263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142,051,007</w:t>
      </w:r>
    </w:p>
    <w:p w:rsidR="00892645" w:rsidRPr="00350300" w:rsidRDefault="00892645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General Fund Revenue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5,175,563,886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5,141,521,147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5,170,513,891</w:t>
      </w:r>
    </w:p>
    <w:p w:rsidR="00754EA2" w:rsidRDefault="00754EA2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754EA2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Less: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Transfer to General Reserve Fund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(55,441,728)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(55,441,728)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(55,441,728)</w:t>
      </w:r>
    </w:p>
    <w:p w:rsidR="00892645" w:rsidRPr="00350300" w:rsidRDefault="00892645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754EA2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Total General Fund Revenue (Net of Transfer</w:t>
      </w: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to General Reserve Fund)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5,120,122,158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5,086,079,419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5,115,072,163</w:t>
      </w:r>
    </w:p>
    <w:p w:rsidR="00754EA2" w:rsidRDefault="00754EA2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Department of Transportation Revenue 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1,289,487,000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1,289,487,000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1,289,487,000</w:t>
      </w:r>
    </w:p>
    <w:p w:rsidR="00754EA2" w:rsidRDefault="00754EA2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Education Improvement Act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522,234,107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522,234,107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522,234,107</w:t>
      </w:r>
    </w:p>
    <w:p w:rsidR="00754EA2" w:rsidRDefault="00754EA2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Education Lottery Revenue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255,716,300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255,716,300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>255,716,300</w:t>
      </w:r>
    </w:p>
    <w:p w:rsidR="00754EA2" w:rsidRDefault="00754EA2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F44514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Revenue Earmarked for Tax Relief Trust Funds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545,880,212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545,880,212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single"/>
        </w:rPr>
        <w:t>545,880,212</w:t>
      </w:r>
    </w:p>
    <w:p w:rsidR="00892645" w:rsidRPr="00350300" w:rsidRDefault="00892645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</w:p>
    <w:p w:rsidR="0098009B" w:rsidRPr="00350300" w:rsidRDefault="00F44514" w:rsidP="00C543D0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430"/>
        </w:tabs>
        <w:spacing w:line="200" w:lineRule="exact"/>
        <w:rPr>
          <w:rFonts w:eastAsia="Times New Roman" w:cs="Arial"/>
          <w:szCs w:val="24"/>
        </w:rPr>
      </w:pP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</w:rPr>
        <w:t xml:space="preserve">  Total All Sources of Revenues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double"/>
        </w:rPr>
        <w:t>7,733,439,777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double"/>
        </w:rPr>
        <w:t>7,699,397,038</w:t>
      </w:r>
      <w:r w:rsidRPr="00350300">
        <w:rPr>
          <w:rFonts w:eastAsia="Times New Roman" w:cs="Arial"/>
          <w:szCs w:val="24"/>
        </w:rPr>
        <w:tab/>
      </w:r>
      <w:r w:rsidRPr="00F44514">
        <w:rPr>
          <w:rFonts w:eastAsia="Times New Roman" w:cs="Arial"/>
          <w:szCs w:val="24"/>
          <w:u w:val="double"/>
        </w:rPr>
        <w:t>7,728,389,782</w:t>
      </w:r>
    </w:p>
    <w:sectPr w:rsidR="0098009B" w:rsidRPr="00350300" w:rsidSect="00AD7DF4">
      <w:headerReference w:type="default" r:id="rId6"/>
      <w:pgSz w:w="15840" w:h="12240" w:orient="landscape"/>
      <w:pgMar w:top="2160" w:right="1440" w:bottom="1080" w:left="1080" w:header="720" w:footer="720" w:gutter="0"/>
      <w:pgNumType w:start="3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F4" w:rsidRDefault="00AD7DF4" w:rsidP="00AD7DF4">
      <w:r>
        <w:separator/>
      </w:r>
    </w:p>
  </w:endnote>
  <w:endnote w:type="continuationSeparator" w:id="0">
    <w:p w:rsidR="00AD7DF4" w:rsidRDefault="00AD7DF4" w:rsidP="00AD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F4" w:rsidRDefault="00AD7DF4" w:rsidP="00AD7DF4">
      <w:r>
        <w:separator/>
      </w:r>
    </w:p>
  </w:footnote>
  <w:footnote w:type="continuationSeparator" w:id="0">
    <w:p w:rsidR="00AD7DF4" w:rsidRDefault="00AD7DF4" w:rsidP="00AD7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F4" w:rsidRDefault="00AD7DF4" w:rsidP="00AD7DF4">
    <w:pPr>
      <w:pStyle w:val="Header"/>
      <w:spacing w:before="120"/>
      <w:jc w:val="right"/>
    </w:pPr>
    <w:r>
      <w:rPr>
        <w:rStyle w:val="PageNumber"/>
      </w:rPr>
      <w:t xml:space="preserve">PAGE </w:t>
    </w:r>
    <w:r w:rsidR="0049209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2097">
      <w:rPr>
        <w:rStyle w:val="PageNumber"/>
      </w:rPr>
      <w:fldChar w:fldCharType="separate"/>
    </w:r>
    <w:r w:rsidR="00754EA2">
      <w:rPr>
        <w:rStyle w:val="PageNumber"/>
        <w:noProof/>
      </w:rPr>
      <w:t>320</w:t>
    </w:r>
    <w:r w:rsidR="00492097">
      <w:rPr>
        <w:rStyle w:val="PageNumber"/>
      </w:rPr>
      <w:fldChar w:fldCharType="end"/>
    </w:r>
  </w:p>
  <w:p w:rsidR="00AD7DF4" w:rsidRDefault="00AD7D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F44514"/>
    <w:rsid w:val="0003021C"/>
    <w:rsid w:val="00065651"/>
    <w:rsid w:val="00067AF5"/>
    <w:rsid w:val="000E3EF6"/>
    <w:rsid w:val="000E4D55"/>
    <w:rsid w:val="00126B65"/>
    <w:rsid w:val="00211997"/>
    <w:rsid w:val="0024652B"/>
    <w:rsid w:val="002C1E0E"/>
    <w:rsid w:val="002F4C50"/>
    <w:rsid w:val="00350300"/>
    <w:rsid w:val="0038670B"/>
    <w:rsid w:val="003E7370"/>
    <w:rsid w:val="003F1EC6"/>
    <w:rsid w:val="00440250"/>
    <w:rsid w:val="00492097"/>
    <w:rsid w:val="00492329"/>
    <w:rsid w:val="004E32F2"/>
    <w:rsid w:val="005034EC"/>
    <w:rsid w:val="0052591C"/>
    <w:rsid w:val="00595677"/>
    <w:rsid w:val="005E5134"/>
    <w:rsid w:val="006522C3"/>
    <w:rsid w:val="00676260"/>
    <w:rsid w:val="00676F46"/>
    <w:rsid w:val="006B06EF"/>
    <w:rsid w:val="006E56D5"/>
    <w:rsid w:val="00702671"/>
    <w:rsid w:val="007310D3"/>
    <w:rsid w:val="00754799"/>
    <w:rsid w:val="00754EA2"/>
    <w:rsid w:val="00794933"/>
    <w:rsid w:val="007C7D98"/>
    <w:rsid w:val="00824FEF"/>
    <w:rsid w:val="00864985"/>
    <w:rsid w:val="00892645"/>
    <w:rsid w:val="00910309"/>
    <w:rsid w:val="009136EF"/>
    <w:rsid w:val="0098009B"/>
    <w:rsid w:val="009D3E92"/>
    <w:rsid w:val="009F4004"/>
    <w:rsid w:val="00AD7DF4"/>
    <w:rsid w:val="00B17DC1"/>
    <w:rsid w:val="00B45B02"/>
    <w:rsid w:val="00B57C74"/>
    <w:rsid w:val="00BB776A"/>
    <w:rsid w:val="00BF25CE"/>
    <w:rsid w:val="00C45345"/>
    <w:rsid w:val="00C543D0"/>
    <w:rsid w:val="00C81086"/>
    <w:rsid w:val="00CB4D8A"/>
    <w:rsid w:val="00D736B2"/>
    <w:rsid w:val="00DA2793"/>
    <w:rsid w:val="00DD01B6"/>
    <w:rsid w:val="00E27D85"/>
    <w:rsid w:val="00E51502"/>
    <w:rsid w:val="00E71683"/>
    <w:rsid w:val="00E97428"/>
    <w:rsid w:val="00F26570"/>
    <w:rsid w:val="00F44514"/>
    <w:rsid w:val="00F4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7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7DF4"/>
  </w:style>
  <w:style w:type="paragraph" w:styleId="Footer">
    <w:name w:val="footer"/>
    <w:basedOn w:val="Normal"/>
    <w:link w:val="FooterChar"/>
    <w:uiPriority w:val="99"/>
    <w:semiHidden/>
    <w:unhideWhenUsed/>
    <w:rsid w:val="00AD7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DF4"/>
  </w:style>
  <w:style w:type="character" w:styleId="PageNumber">
    <w:name w:val="page number"/>
    <w:basedOn w:val="DefaultParagraphFont"/>
    <w:semiHidden/>
    <w:rsid w:val="00AD7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NSC</cp:lastModifiedBy>
  <cp:revision>2</cp:revision>
  <dcterms:created xsi:type="dcterms:W3CDTF">2010-06-01T15:51:00Z</dcterms:created>
  <dcterms:modified xsi:type="dcterms:W3CDTF">2010-06-01T15:51:00Z</dcterms:modified>
</cp:coreProperties>
</file>