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SECTION 88</w:t>
      </w:r>
    </w:p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ESTIMATE OF GENERAL, SCHOOL, TRANSPORTATION,</w:t>
      </w:r>
    </w:p>
    <w:p w:rsidR="00F905E1" w:rsidRPr="00F905E1" w:rsidRDefault="00F905E1" w:rsidP="00DC5D63">
      <w:pPr>
        <w:tabs>
          <w:tab w:val="left" w:pos="1365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EDUCATION IMPROVEMENT ACT AND EDUCATION LOTTERY REVENUES</w:t>
      </w:r>
    </w:p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FISCAL YEAR  2010-2011</w:t>
      </w:r>
    </w:p>
    <w:p w:rsidR="00A005A1" w:rsidRDefault="00A005A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A005A1" w:rsidRDefault="00DC5D63" w:rsidP="00DC5D63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House</w:t>
      </w:r>
      <w:r w:rsidRPr="007E6B0D">
        <w:rPr>
          <w:rFonts w:cs="Times New Roman"/>
          <w:color w:val="000000"/>
        </w:rPr>
        <w:t xml:space="preserve"> of</w:t>
      </w:r>
    </w:p>
    <w:p w:rsidR="00DC5D63" w:rsidRPr="00B02D66" w:rsidRDefault="00DC5D63" w:rsidP="00776E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Representatives</w:t>
      </w:r>
      <w:r w:rsidRPr="00B02D66">
        <w:rPr>
          <w:rFonts w:eastAsia="Times New Roman" w:cs="Arial"/>
          <w:szCs w:val="24"/>
        </w:rPr>
        <w:tab/>
      </w:r>
      <w:r w:rsidR="00776ED7">
        <w:rPr>
          <w:rFonts w:cs="Times New Roman"/>
          <w:color w:val="000000"/>
        </w:rPr>
        <w:t>Senate</w:t>
      </w:r>
    </w:p>
    <w:p w:rsidR="00DC5D63" w:rsidRPr="00B02D66" w:rsidRDefault="00DC5D63" w:rsidP="00DC5D63">
      <w:pPr>
        <w:tabs>
          <w:tab w:val="left" w:pos="216"/>
          <w:tab w:val="left" w:pos="432"/>
          <w:tab w:val="left" w:pos="648"/>
          <w:tab w:val="right" w:pos="5850"/>
          <w:tab w:val="right" w:pos="828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DC5D63" w:rsidRPr="00B02D66" w:rsidRDefault="00DC5D63" w:rsidP="00DC5D63">
      <w:pPr>
        <w:tabs>
          <w:tab w:val="left" w:pos="216"/>
          <w:tab w:val="left" w:pos="432"/>
          <w:tab w:val="left" w:pos="648"/>
          <w:tab w:val="right" w:pos="6030"/>
          <w:tab w:val="right" w:pos="855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E6B0D">
        <w:rPr>
          <w:rFonts w:eastAsia="Times New Roman" w:cs="Arial"/>
          <w:szCs w:val="24"/>
        </w:rPr>
        <w:t>FY 2010-2011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2010-2011</w:t>
      </w:r>
    </w:p>
    <w:p w:rsidR="00DC5D63" w:rsidRPr="00B02D66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2009-10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March 18, 2010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 xml:space="preserve">April </w:t>
      </w:r>
      <w:r w:rsidR="00776ED7">
        <w:rPr>
          <w:rFonts w:eastAsia="Times New Roman" w:cs="Arial"/>
          <w:szCs w:val="24"/>
          <w:u w:val="single"/>
        </w:rPr>
        <w:t>29</w:t>
      </w:r>
      <w:r w:rsidRPr="007E6B0D">
        <w:rPr>
          <w:rFonts w:eastAsia="Times New Roman" w:cs="Arial"/>
          <w:szCs w:val="24"/>
          <w:u w:val="single"/>
        </w:rPr>
        <w:t>, 2010</w:t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A005A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REGULAR SOURCES: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F905E1">
        <w:rPr>
          <w:rFonts w:eastAsia="Times New Roman" w:cs="Arial"/>
          <w:szCs w:val="24"/>
        </w:rPr>
        <w:t xml:space="preserve"> 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Retail Sales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2,192,353,185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2,152,353,185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2,137,179,935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Income Tax (Total)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2,597,949,510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2,209,312,024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2,166,309,651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Individual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2,469,023,143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2,074,852,612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2,046,313,876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Corporation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128,926,367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134,459,412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119,995,775</w:t>
      </w:r>
    </w:p>
    <w:p w:rsidR="00DC5D63" w:rsidRPr="00DC5D63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Total Income and Sales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4,790,302,695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4,361,665,209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4,303,489,586</w:t>
      </w:r>
    </w:p>
    <w:p w:rsidR="00DC5D63" w:rsidRPr="00DC5D63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A005A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All Other Revenue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Admissions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27,466,616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27,466,616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27,466,616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Aircraft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5,115,477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5,115,477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5,115,477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Alcoholic Liquor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57,361,772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57,361,772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57,361,772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Bank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7,425,001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7,425,001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7,425,001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Beer and Wine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107,385,376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107,385,376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107,385,376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Business License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28,000,000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28,000,000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28,000,000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Coin-Operated Device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1,517,694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1,517,694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1,517,694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Corporation License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92,132,150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92,132,150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90,339,862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Departmental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43,108,056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40,108,056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40,065,056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Documentary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37,966,115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37,966,113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37,966,113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Earned on Investments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67,000,000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46,000,000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46,000,000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Insurance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173,600,092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173,600,092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173,600,092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Motor Transport Fees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Motor Vehicle Licenses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15,657,903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15,627,286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15,627,286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Private Car Lines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4,034,169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4,034,169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4,034,169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Public Service Authority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16,340,234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16,340,234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16,340,234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Retailers' License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883,722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883,722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883,722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Savings &amp; Loan Association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2,002,478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2,002,478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2,002,478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Workers' Compensation Insurance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14,655,680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14,655,680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14,655,680</w:t>
      </w:r>
    </w:p>
    <w:p w:rsidR="00E0327B" w:rsidRDefault="00E0327B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Total All Other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701,662,535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677,631,916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675,796,628</w:t>
      </w:r>
    </w:p>
    <w:p w:rsidR="00E0327B" w:rsidRDefault="00E0327B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Total Regular Sources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5,491,965,230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5,039,297,125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4,979,286,214</w:t>
      </w:r>
    </w:p>
    <w:p w:rsidR="00DC5D63" w:rsidRPr="00DC5D63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A005A1" w:rsidRDefault="00A005A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lastRenderedPageBreak/>
        <w:t>SECTION 88</w:t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ESTIMATE OF GENERAL, SCHOOL, TRANSPORTATION,</w:t>
      </w:r>
    </w:p>
    <w:p w:rsidR="00DC5D63" w:rsidRPr="00F905E1" w:rsidRDefault="00DC5D63" w:rsidP="00DC5D63">
      <w:pPr>
        <w:tabs>
          <w:tab w:val="left" w:pos="1365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EDUCATION IMPROVEMENT ACT AND EDUCATION LOTTERY REVENUES</w:t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FISCAL YEAR  2010-2011</w:t>
      </w:r>
    </w:p>
    <w:p w:rsidR="00A005A1" w:rsidRDefault="00A005A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A005A1" w:rsidRDefault="00344F25" w:rsidP="00344F25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House</w:t>
      </w:r>
      <w:r w:rsidRPr="007E6B0D">
        <w:rPr>
          <w:rFonts w:cs="Times New Roman"/>
          <w:color w:val="000000"/>
        </w:rPr>
        <w:t xml:space="preserve"> of</w:t>
      </w:r>
    </w:p>
    <w:p w:rsidR="00344F25" w:rsidRPr="00B02D66" w:rsidRDefault="00344F25" w:rsidP="00776E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053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Representatives</w:t>
      </w:r>
      <w:r w:rsidRPr="00B02D66">
        <w:rPr>
          <w:rFonts w:eastAsia="Times New Roman" w:cs="Arial"/>
          <w:szCs w:val="24"/>
        </w:rPr>
        <w:tab/>
      </w:r>
      <w:r w:rsidR="00776ED7">
        <w:rPr>
          <w:rFonts w:cs="Times New Roman"/>
          <w:color w:val="000000"/>
        </w:rPr>
        <w:t>Senate</w:t>
      </w:r>
    </w:p>
    <w:p w:rsidR="00344F25" w:rsidRPr="00B02D66" w:rsidRDefault="00344F25" w:rsidP="00344F25">
      <w:pPr>
        <w:tabs>
          <w:tab w:val="left" w:pos="216"/>
          <w:tab w:val="left" w:pos="432"/>
          <w:tab w:val="left" w:pos="648"/>
          <w:tab w:val="right" w:pos="5850"/>
          <w:tab w:val="right" w:pos="828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344F25" w:rsidRPr="00B02D66" w:rsidRDefault="00344F25" w:rsidP="00344F25">
      <w:pPr>
        <w:tabs>
          <w:tab w:val="left" w:pos="216"/>
          <w:tab w:val="left" w:pos="432"/>
          <w:tab w:val="left" w:pos="648"/>
          <w:tab w:val="right" w:pos="6030"/>
          <w:tab w:val="right" w:pos="855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E6B0D">
        <w:rPr>
          <w:rFonts w:eastAsia="Times New Roman" w:cs="Arial"/>
          <w:szCs w:val="24"/>
        </w:rPr>
        <w:t>FY 2010-2011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2010-2011</w:t>
      </w:r>
    </w:p>
    <w:p w:rsidR="00344F25" w:rsidRPr="00B02D66" w:rsidRDefault="00344F25" w:rsidP="00344F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2009-10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March 18, 2010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 xml:space="preserve">April </w:t>
      </w:r>
      <w:r w:rsidR="00776ED7">
        <w:rPr>
          <w:rFonts w:eastAsia="Times New Roman" w:cs="Arial"/>
          <w:szCs w:val="24"/>
          <w:u w:val="single"/>
        </w:rPr>
        <w:t>29</w:t>
      </w:r>
      <w:r w:rsidRPr="007E6B0D">
        <w:rPr>
          <w:rFonts w:eastAsia="Times New Roman" w:cs="Arial"/>
          <w:szCs w:val="24"/>
          <w:u w:val="single"/>
        </w:rPr>
        <w:t>, 2010</w:t>
      </w:r>
    </w:p>
    <w:p w:rsidR="00A005A1" w:rsidRDefault="00A005A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A005A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F905E1">
        <w:rPr>
          <w:rFonts w:eastAsia="Times New Roman" w:cs="Arial"/>
          <w:szCs w:val="24"/>
        </w:rPr>
        <w:t>MISCELLANEOUS SOURCES: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Circuit &amp; Family Court Fines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10,664,363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10,664,363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10,664,363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Debt Service Reimbursement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188,108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188,108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188,108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Indirect Cost Recoveries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16,679,391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16,679,391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16,731,391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Mental Health Fees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3,200,000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3,200,000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3,200,000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Parole &amp; Probation Supervision Fees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3,392,808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3,392,808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3,392,808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Unclaimed Property Fund Transfer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12,000,000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15,000,000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15,000,000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Total Miscellaneous Sources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46,124,670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49,124,670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49,176,670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Total Regular and Miscellaneous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5,538,089,900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5,088,421,795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5,028,462,884</w:t>
      </w:r>
    </w:p>
    <w:p w:rsidR="00A005A1" w:rsidRDefault="00A005A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A005A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Other Sources: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Operating Transfers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239,857,278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35,051,500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113,058,263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General Fund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5,777,947,178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5,123,473,295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5,141,521,147</w:t>
      </w:r>
    </w:p>
    <w:p w:rsidR="00A005A1" w:rsidRDefault="00A005A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A005A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Less: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Transfer to General Reserve Fund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(63,923,944)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(55,441,728)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(55,441,728)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A005A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Total General Fund Revenue (Net of Transfer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to General Reserve Fund)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5,714,023,234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5,068,031,567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5,086,079,419</w:t>
      </w:r>
    </w:p>
    <w:p w:rsidR="00A005A1" w:rsidRDefault="00A005A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Department of Transportation Revenue 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1,046,030,421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1,289,245,000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1,289,487,000</w:t>
      </w:r>
    </w:p>
    <w:p w:rsidR="00A005A1" w:rsidRDefault="00A005A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Education Improvement Act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532,044,107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522,234,107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522,234,107</w:t>
      </w:r>
    </w:p>
    <w:p w:rsidR="00A005A1" w:rsidRDefault="00A005A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Education Lottery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255,000,000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254,900,000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255,716,300</w:t>
      </w:r>
    </w:p>
    <w:p w:rsidR="00A005A1" w:rsidRDefault="00A005A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Revenue Earmarked for Tax Relief Trust Funds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541,068,497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545,880,212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545,880,212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Total All Sources of Revenues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double"/>
        </w:rPr>
        <w:t>8,088,166,259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double"/>
        </w:rPr>
        <w:t>7,680,290,886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double"/>
        </w:rPr>
        <w:t>7,699,397,038</w:t>
      </w:r>
    </w:p>
    <w:p w:rsidR="0098009B" w:rsidRPr="00F905E1" w:rsidRDefault="0098009B" w:rsidP="00DC5D63">
      <w:pPr>
        <w:spacing w:line="200" w:lineRule="exact"/>
        <w:rPr>
          <w:rFonts w:cs="Times New Roman"/>
        </w:rPr>
      </w:pPr>
    </w:p>
    <w:sectPr w:rsidR="0098009B" w:rsidRPr="00F905E1" w:rsidSect="00F905E1">
      <w:headerReference w:type="default" r:id="rId6"/>
      <w:pgSz w:w="15840" w:h="12240" w:orient="landscape"/>
      <w:pgMar w:top="2160" w:right="1440" w:bottom="1080" w:left="1080" w:header="720" w:footer="720" w:gutter="0"/>
      <w:pgNumType w:start="3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E1" w:rsidRDefault="00F905E1" w:rsidP="00F905E1">
      <w:r>
        <w:separator/>
      </w:r>
    </w:p>
  </w:endnote>
  <w:endnote w:type="continuationSeparator" w:id="0">
    <w:p w:rsidR="00F905E1" w:rsidRDefault="00F905E1" w:rsidP="00F9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E1" w:rsidRDefault="00F905E1" w:rsidP="00F905E1">
      <w:r>
        <w:separator/>
      </w:r>
    </w:p>
  </w:footnote>
  <w:footnote w:type="continuationSeparator" w:id="0">
    <w:p w:rsidR="00F905E1" w:rsidRDefault="00F905E1" w:rsidP="00F9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E1" w:rsidRDefault="00F905E1" w:rsidP="00F905E1">
    <w:pPr>
      <w:pStyle w:val="Header"/>
      <w:spacing w:before="120"/>
      <w:jc w:val="right"/>
    </w:pPr>
    <w:r>
      <w:rPr>
        <w:rStyle w:val="PageNumber"/>
      </w:rPr>
      <w:t xml:space="preserve">PAGE </w:t>
    </w:r>
    <w:r w:rsidR="008839E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839EF">
      <w:rPr>
        <w:rStyle w:val="PageNumber"/>
      </w:rPr>
      <w:fldChar w:fldCharType="separate"/>
    </w:r>
    <w:r w:rsidR="00A005A1">
      <w:rPr>
        <w:rStyle w:val="PageNumber"/>
        <w:noProof/>
      </w:rPr>
      <w:t>319</w:t>
    </w:r>
    <w:r w:rsidR="008839EF">
      <w:rPr>
        <w:rStyle w:val="PageNumber"/>
      </w:rPr>
      <w:fldChar w:fldCharType="end"/>
    </w:r>
  </w:p>
  <w:p w:rsidR="00F905E1" w:rsidRPr="00F905E1" w:rsidRDefault="00F905E1" w:rsidP="00F905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F905E1"/>
    <w:rsid w:val="0003021C"/>
    <w:rsid w:val="00065651"/>
    <w:rsid w:val="00067AF5"/>
    <w:rsid w:val="000E3EF6"/>
    <w:rsid w:val="00123B96"/>
    <w:rsid w:val="00126B65"/>
    <w:rsid w:val="00211997"/>
    <w:rsid w:val="0024652B"/>
    <w:rsid w:val="002A1BEE"/>
    <w:rsid w:val="002C1E0E"/>
    <w:rsid w:val="002F4C50"/>
    <w:rsid w:val="00344F25"/>
    <w:rsid w:val="003A3C49"/>
    <w:rsid w:val="003F1EC6"/>
    <w:rsid w:val="00420CF3"/>
    <w:rsid w:val="00470175"/>
    <w:rsid w:val="00492329"/>
    <w:rsid w:val="004E32F2"/>
    <w:rsid w:val="005034EC"/>
    <w:rsid w:val="0052591C"/>
    <w:rsid w:val="00595677"/>
    <w:rsid w:val="005E5134"/>
    <w:rsid w:val="006522C3"/>
    <w:rsid w:val="00676260"/>
    <w:rsid w:val="00676F46"/>
    <w:rsid w:val="006B06EF"/>
    <w:rsid w:val="00702671"/>
    <w:rsid w:val="007310D3"/>
    <w:rsid w:val="00754799"/>
    <w:rsid w:val="00776ED7"/>
    <w:rsid w:val="00794933"/>
    <w:rsid w:val="00806A02"/>
    <w:rsid w:val="00824FEF"/>
    <w:rsid w:val="00864985"/>
    <w:rsid w:val="008839EF"/>
    <w:rsid w:val="00910309"/>
    <w:rsid w:val="0098009B"/>
    <w:rsid w:val="009D3E92"/>
    <w:rsid w:val="009F4004"/>
    <w:rsid w:val="00A005A1"/>
    <w:rsid w:val="00AD1826"/>
    <w:rsid w:val="00B17DC1"/>
    <w:rsid w:val="00B45B02"/>
    <w:rsid w:val="00BB776A"/>
    <w:rsid w:val="00BF25CE"/>
    <w:rsid w:val="00C45345"/>
    <w:rsid w:val="00C81086"/>
    <w:rsid w:val="00CB4D8A"/>
    <w:rsid w:val="00CF0473"/>
    <w:rsid w:val="00D736B2"/>
    <w:rsid w:val="00DA2793"/>
    <w:rsid w:val="00DC5D63"/>
    <w:rsid w:val="00E0327B"/>
    <w:rsid w:val="00E27D85"/>
    <w:rsid w:val="00E51502"/>
    <w:rsid w:val="00E71683"/>
    <w:rsid w:val="00E97428"/>
    <w:rsid w:val="00F26570"/>
    <w:rsid w:val="00F45E8B"/>
    <w:rsid w:val="00F9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5E1"/>
  </w:style>
  <w:style w:type="paragraph" w:styleId="Footer">
    <w:name w:val="footer"/>
    <w:basedOn w:val="Normal"/>
    <w:link w:val="FooterChar"/>
    <w:uiPriority w:val="99"/>
    <w:semiHidden/>
    <w:unhideWhenUsed/>
    <w:rsid w:val="00F9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5E1"/>
  </w:style>
  <w:style w:type="character" w:styleId="PageNumber">
    <w:name w:val="page number"/>
    <w:basedOn w:val="DefaultParagraphFont"/>
    <w:semiHidden/>
    <w:rsid w:val="00F90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>LPITS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NSC</cp:lastModifiedBy>
  <cp:revision>2</cp:revision>
  <dcterms:created xsi:type="dcterms:W3CDTF">2010-05-04T12:54:00Z</dcterms:created>
  <dcterms:modified xsi:type="dcterms:W3CDTF">2010-05-04T12:54:00Z</dcterms:modified>
</cp:coreProperties>
</file>