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PRESIDENT                          145,166     145,166     145,166     145,166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6,384,176               6,288,859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(83.85)                 (83.85)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NEW POSITIONS ADDED BY THE                                        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BUDGET AND CONTROL BOARD                                          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</w:t>
      </w:r>
      <w:r w:rsidRPr="0058559D">
        <w:rPr>
          <w:rFonts w:ascii="Letter Gothic" w:hAnsi="Letter Gothic"/>
          <w:i/>
          <w:sz w:val="18"/>
        </w:rPr>
        <w:t xml:space="preserve">    BUILDING SPECIALIST I                                      97,925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                        (5.00)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11</w:t>
      </w:r>
      <w:r w:rsidRPr="0058559D">
        <w:rPr>
          <w:rFonts w:ascii="Letter Gothic" w:hAnsi="Letter Gothic"/>
          <w:i/>
          <w:sz w:val="18"/>
        </w:rPr>
        <w:t xml:space="preserve">    TRADE SPECIALIST IV                                        34,000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                        (1.00)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13</w:t>
      </w:r>
      <w:r w:rsidRPr="0058559D">
        <w:rPr>
          <w:rFonts w:ascii="Letter Gothic" w:hAnsi="Letter Gothic"/>
          <w:i/>
          <w:sz w:val="18"/>
        </w:rPr>
        <w:t xml:space="preserve">    LAW ENFORCEMENT                                            31,000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UNCLASSIFIED POSITIONS           8,612,105   6,162,580   7,851,564   4,652,003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(223.06)    (171.70)    (223.06)    (171.70)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17</w:t>
      </w:r>
      <w:r w:rsidRPr="0058559D">
        <w:rPr>
          <w:rFonts w:ascii="Letter Gothic" w:hAnsi="Letter Gothic"/>
          <w:i/>
          <w:sz w:val="18"/>
        </w:rPr>
        <w:t xml:space="preserve">    INSTRUCTOR                                                288,000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                        (8.00)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PERSONAL SERVICES          1,751,430               1,697,801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PERSONAL SERVICE           16,892,877   6,307,746  16,434,315   4,797,169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(307.91)    (172.70)    (322.91)    (172.70)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OTHER OPERATING EXPENSES          9,391,291               6,776,236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EDUCATION AND GENERAL       26,284,168   6,307,746  23,210,551   4,797,169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(307.91)    (172.70)    (322.91)    (172.70)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II. AUXILIARY ENTERPRISES                   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CLASSIFIED POSITIONS               431,446                 509,879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(11.00)                 (11.00)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OTHER PERSONAL SERVICES            233,448                 274,700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PERSONAL SERVICE              664,894                 784,579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(11.00)                 (11.00)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OTHER OPERATING EXPENSES          6,216,442               6,632,445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AUXILIARY ENTERPRISES        6,881,336               7,417,024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(11.00)                 (11.00)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EMPLOYER CONTRIBUTIONS           5,063,857   1,684,086   4,843,611   1,200,701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TOTAL FRINGE BENEFITS             5,063,857   1,684,086   4,843,611   1,200,701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EMPLOYEE BENEFITS            5,063,857   1,684,086   4,843,611   1,200,701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IV. NONRECURRING APPROPRIATIONS             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ARRA STABILIZATION FUNDING        1,440,348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NON-RECURRING APPRO.         1,440,348                        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NON-RECURRING                1,440,348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LANDER UNIVERSITY                                                               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TOTAL RECURRING BASE              38,229,361   7,991,832  35,471,186   5,997,870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FUNDS AVAILABLE             39,669,709   7,991,832  35,471,186   5,997,870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AUTHORIZED FTE POSITIONS      (318.91)    (172.70)    (333.91)    (172.70)                                                </w:t>
      </w:r>
    </w:p>
    <w:p w:rsidR="00CB6669" w:rsidRPr="0058559D" w:rsidRDefault="00CB6669" w:rsidP="00CB666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669" w:rsidRDefault="00CB6669" w:rsidP="00CB6669">
      <w:pPr>
        <w:spacing w:line="170" w:lineRule="exact"/>
        <w:rPr>
          <w:rFonts w:ascii="Letter Gothic" w:hAnsi="Letter Gothic"/>
          <w:sz w:val="18"/>
        </w:rPr>
      </w:pPr>
    </w:p>
    <w:p w:rsidR="001F4392" w:rsidRPr="00CB6669" w:rsidRDefault="00CB6669" w:rsidP="00CB6669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CB6669" w:rsidSect="00CB66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560725-B2FD-41F4-AD28-3FF8B45778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F884FE-9E50-4009-9971-FA36A1383E4F}"/>
    <w:embedItalic r:id="rId3" w:fontKey="{99F14F18-A2F9-4932-B1B3-BAE56FCB74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B72AB2C-73C1-43DE-BAF8-EF59D6F745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2A7F58B-37BC-43FC-88B1-641C94E0DBDA}"/>
    <w:embedItalic r:id="rId6" w:fontKey="{AAD87809-F0E1-49D6-80DD-10C06227207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65497CA-30FA-4905-A975-210AC8B90C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666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CB6669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1540</Words>
  <Characters>8783</Characters>
  <Application>Microsoft Office Word</Application>
  <DocSecurity>0</DocSecurity>
  <Lines>73</Lines>
  <Paragraphs>20</Paragraphs>
  <ScaleCrop>false</ScaleCrop>
  <Company>LPITS</Company>
  <LinksUpToDate>false</LinksUpToDate>
  <CharactersWithSpaces>10303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