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A39AA">
        <w:rPr>
          <w:rFonts w:eastAsia="Times New Roman" w:cs="Times New Roman"/>
          <w:b/>
          <w:szCs w:val="20"/>
        </w:rPr>
        <w:t>South Carolina General Assembly</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39AA">
        <w:rPr>
          <w:rFonts w:eastAsia="Times New Roman" w:cs="Times New Roman"/>
          <w:szCs w:val="20"/>
        </w:rPr>
        <w:t>118th Session, 2009-2010</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39AA" w:rsidRPr="00DA39AA" w:rsidRDefault="00A86683"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A213, R259, S1070</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39AA">
        <w:rPr>
          <w:rFonts w:eastAsia="Times New Roman" w:cs="Times New Roman"/>
          <w:b/>
          <w:szCs w:val="20"/>
        </w:rPr>
        <w:t>STATUS INFORMATION</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39AA">
        <w:rPr>
          <w:rFonts w:eastAsia="Times New Roman" w:cs="Times New Roman"/>
          <w:szCs w:val="20"/>
        </w:rPr>
        <w:t>General Bill</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39AA">
        <w:rPr>
          <w:rFonts w:eastAsia="Times New Roman" w:cs="Times New Roman"/>
          <w:szCs w:val="20"/>
        </w:rPr>
        <w:t>Sponsors: Senator Hayes</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39AA">
        <w:rPr>
          <w:rFonts w:eastAsia="Times New Roman" w:cs="Times New Roman"/>
          <w:szCs w:val="20"/>
        </w:rPr>
        <w:t>Document Path: l:\council\bills\ms\7492ahb10.docx</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274E" w:rsidRDefault="00B2274E"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20, 2010</w:t>
      </w:r>
    </w:p>
    <w:p w:rsidR="00B2274E" w:rsidRDefault="00B2274E"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2010</w:t>
      </w:r>
    </w:p>
    <w:p w:rsidR="00B2274E" w:rsidRDefault="00B2274E"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25, 2010</w:t>
      </w:r>
    </w:p>
    <w:p w:rsidR="00B2274E" w:rsidRDefault="00B2274E"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2010</w:t>
      </w:r>
    </w:p>
    <w:p w:rsidR="00B2274E" w:rsidRDefault="00B2274E"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B2274E" w:rsidRDefault="00B2274E"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39AA">
        <w:rPr>
          <w:rFonts w:eastAsia="Times New Roman" w:cs="Times New Roman"/>
          <w:szCs w:val="20"/>
        </w:rPr>
        <w:t>Summary: Uniform Adult Guardianship and Protective Proceedings Jurisdiction Act</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39AA" w:rsidRPr="00DA39AA" w:rsidRDefault="00DA39AA" w:rsidP="00DA39AA">
      <w:pPr>
        <w:widowControl w:val="0"/>
        <w:tabs>
          <w:tab w:val="center" w:pos="590"/>
          <w:tab w:val="center" w:pos="1440"/>
          <w:tab w:val="left" w:pos="1872"/>
          <w:tab w:val="left" w:pos="9187"/>
        </w:tabs>
        <w:rPr>
          <w:rFonts w:eastAsia="Times New Roman" w:cs="Times New Roman"/>
          <w:szCs w:val="20"/>
        </w:rPr>
      </w:pPr>
      <w:r w:rsidRPr="00DA39AA">
        <w:rPr>
          <w:rFonts w:eastAsia="Times New Roman" w:cs="Times New Roman"/>
          <w:b/>
          <w:szCs w:val="20"/>
        </w:rPr>
        <w:t>HISTORY OF LEGISLATIVE ACTIONS</w:t>
      </w:r>
    </w:p>
    <w:p w:rsidR="00DA39AA" w:rsidRPr="00DA39AA" w:rsidRDefault="00DA39AA" w:rsidP="00DA39AA">
      <w:pPr>
        <w:widowControl w:val="0"/>
        <w:tabs>
          <w:tab w:val="center" w:pos="590"/>
          <w:tab w:val="center" w:pos="1440"/>
          <w:tab w:val="left" w:pos="1872"/>
          <w:tab w:val="left" w:pos="9187"/>
        </w:tabs>
        <w:rPr>
          <w:rFonts w:eastAsia="Times New Roman" w:cs="Times New Roman"/>
          <w:szCs w:val="20"/>
        </w:rPr>
      </w:pPr>
    </w:p>
    <w:p w:rsidR="00DA39AA" w:rsidRPr="00DA39AA" w:rsidRDefault="00DA39AA" w:rsidP="00DA39AA">
      <w:pPr>
        <w:widowControl w:val="0"/>
        <w:tabs>
          <w:tab w:val="center" w:pos="590"/>
          <w:tab w:val="center" w:pos="1440"/>
          <w:tab w:val="left" w:pos="1872"/>
          <w:tab w:val="left" w:pos="9187"/>
        </w:tabs>
        <w:rPr>
          <w:rFonts w:eastAsia="Times New Roman" w:cs="Times New Roman"/>
          <w:szCs w:val="20"/>
        </w:rPr>
      </w:pPr>
      <w:r w:rsidRPr="00DA39AA">
        <w:rPr>
          <w:rFonts w:eastAsia="Times New Roman" w:cs="Times New Roman"/>
          <w:szCs w:val="20"/>
          <w:u w:val="single"/>
        </w:rPr>
        <w:tab/>
        <w:t>Date</w:t>
      </w:r>
      <w:r w:rsidRPr="00DA39AA">
        <w:rPr>
          <w:rFonts w:eastAsia="Times New Roman" w:cs="Times New Roman"/>
          <w:szCs w:val="20"/>
          <w:u w:val="single"/>
        </w:rPr>
        <w:tab/>
        <w:t>Body</w:t>
      </w:r>
      <w:r w:rsidRPr="00DA39AA">
        <w:rPr>
          <w:rFonts w:eastAsia="Times New Roman" w:cs="Times New Roman"/>
          <w:szCs w:val="20"/>
          <w:u w:val="single"/>
        </w:rPr>
        <w:tab/>
        <w:t>Action Description with journal page number</w:t>
      </w:r>
      <w:r w:rsidRPr="00DA39AA">
        <w:rPr>
          <w:rFonts w:eastAsia="Times New Roman" w:cs="Times New Roman"/>
          <w:szCs w:val="20"/>
          <w:u w:val="single"/>
        </w:rPr>
        <w:tab/>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901BBF">
        <w:rPr>
          <w:rFonts w:cs="Times New Roman"/>
        </w:rPr>
        <w:t xml:space="preserve">Introduced and read first time </w:t>
      </w:r>
      <w:hyperlink r:id="rId7" w:history="1">
        <w:r w:rsidRPr="001F2B2A">
          <w:rPr>
            <w:rStyle w:val="Hyperlink"/>
            <w:rFonts w:cs="Times New Roman"/>
          </w:rPr>
          <w:t>SJ</w:t>
        </w:r>
      </w:hyperlink>
      <w:r>
        <w:rPr>
          <w:rFonts w:cs="Times New Roman"/>
        </w:rPr>
        <w:noBreakHyphen/>
      </w:r>
      <w:r w:rsidRPr="00901BBF">
        <w:rPr>
          <w:rFonts w:cs="Times New Roman"/>
        </w:rPr>
        <w:t>5</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901BBF">
        <w:rPr>
          <w:rFonts w:cs="Times New Roman"/>
        </w:rPr>
        <w:t xml:space="preserve">Referred to Committee on </w:t>
      </w:r>
      <w:r w:rsidRPr="00901BBF">
        <w:rPr>
          <w:rFonts w:cs="Times New Roman"/>
          <w:b/>
        </w:rPr>
        <w:t>Judiciary</w:t>
      </w:r>
      <w:r w:rsidRPr="00901BBF">
        <w:rPr>
          <w:rFonts w:cs="Times New Roman"/>
        </w:rPr>
        <w:t xml:space="preserve"> </w:t>
      </w:r>
      <w:hyperlink r:id="rId8" w:history="1">
        <w:r w:rsidRPr="001F2B2A">
          <w:rPr>
            <w:rStyle w:val="Hyperlink"/>
            <w:rFonts w:cs="Times New Roman"/>
          </w:rPr>
          <w:t>SJ</w:t>
        </w:r>
      </w:hyperlink>
      <w:r>
        <w:rPr>
          <w:rFonts w:cs="Times New Roman"/>
        </w:rPr>
        <w:noBreakHyphen/>
      </w:r>
      <w:r w:rsidRPr="00901BBF">
        <w:rPr>
          <w:rFonts w:cs="Times New Roman"/>
        </w:rPr>
        <w:t>5</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1/25/2010</w:t>
      </w:r>
      <w:r>
        <w:rPr>
          <w:rFonts w:cs="Times New Roman"/>
        </w:rPr>
        <w:tab/>
        <w:t>Senate</w:t>
      </w:r>
      <w:r>
        <w:rPr>
          <w:rFonts w:cs="Times New Roman"/>
        </w:rPr>
        <w:tab/>
      </w:r>
      <w:r w:rsidRPr="00901BBF">
        <w:rPr>
          <w:rFonts w:cs="Times New Roman"/>
        </w:rPr>
        <w:t>Referred to Subcommittee: Malloy (ch</w:t>
      </w:r>
      <w:r>
        <w:rPr>
          <w:rFonts w:cs="Times New Roman"/>
        </w:rPr>
        <w:t xml:space="preserve">), Ford, </w:t>
      </w:r>
      <w:r w:rsidRPr="00901BBF">
        <w:rPr>
          <w:rFonts w:cs="Times New Roman"/>
        </w:rPr>
        <w:t>Massey, S.Martin, Mulvaney</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901BBF">
        <w:rPr>
          <w:rFonts w:cs="Times New Roman"/>
        </w:rPr>
        <w:t>Committee r</w:t>
      </w:r>
      <w:r>
        <w:rPr>
          <w:rFonts w:cs="Times New Roman"/>
        </w:rPr>
        <w:t xml:space="preserve">eport: Favorable with amendment </w:t>
      </w:r>
      <w:r w:rsidRPr="00901BBF">
        <w:rPr>
          <w:rFonts w:cs="Times New Roman"/>
          <w:b/>
        </w:rPr>
        <w:t>Judiciary</w:t>
      </w:r>
      <w:r w:rsidRPr="00901BBF">
        <w:rPr>
          <w:rFonts w:cs="Times New Roman"/>
        </w:rPr>
        <w:t xml:space="preserve"> </w:t>
      </w:r>
      <w:hyperlink r:id="rId9" w:history="1">
        <w:r w:rsidRPr="001F2B2A">
          <w:rPr>
            <w:rStyle w:val="Hyperlink"/>
            <w:rFonts w:cs="Times New Roman"/>
          </w:rPr>
          <w:t>SJ</w:t>
        </w:r>
      </w:hyperlink>
      <w:r>
        <w:rPr>
          <w:rFonts w:cs="Times New Roman"/>
        </w:rPr>
        <w:noBreakHyphen/>
      </w:r>
      <w:r w:rsidRPr="00901BBF">
        <w:rPr>
          <w:rFonts w:cs="Times New Roman"/>
        </w:rPr>
        <w:t>60</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r>
      <w:r>
        <w:rPr>
          <w:rFonts w:cs="Times New Roman"/>
        </w:rPr>
        <w:tab/>
      </w:r>
      <w:r w:rsidRPr="00901BBF">
        <w:rPr>
          <w:rFonts w:cs="Times New Roman"/>
        </w:rPr>
        <w:t>Scrivener's error corrected</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901BBF">
        <w:rPr>
          <w:rFonts w:cs="Times New Roman"/>
        </w:rPr>
        <w:t xml:space="preserve">Committee Amendment Adopted </w:t>
      </w:r>
      <w:hyperlink r:id="rId10" w:history="1">
        <w:r w:rsidRPr="001F2B2A">
          <w:rPr>
            <w:rStyle w:val="Hyperlink"/>
            <w:rFonts w:cs="Times New Roman"/>
          </w:rPr>
          <w:t>SJ</w:t>
        </w:r>
      </w:hyperlink>
      <w:r>
        <w:rPr>
          <w:rFonts w:cs="Times New Roman"/>
        </w:rPr>
        <w:noBreakHyphen/>
      </w:r>
      <w:r w:rsidRPr="00901BBF">
        <w:rPr>
          <w:rFonts w:cs="Times New Roman"/>
        </w:rPr>
        <w:t>14</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901BBF">
        <w:rPr>
          <w:rFonts w:cs="Times New Roman"/>
        </w:rPr>
        <w:t xml:space="preserve">Read second time </w:t>
      </w:r>
      <w:hyperlink r:id="rId11" w:history="1">
        <w:r w:rsidRPr="001F2B2A">
          <w:rPr>
            <w:rStyle w:val="Hyperlink"/>
            <w:rFonts w:cs="Times New Roman"/>
          </w:rPr>
          <w:t>SJ</w:t>
        </w:r>
      </w:hyperlink>
      <w:r>
        <w:rPr>
          <w:rFonts w:cs="Times New Roman"/>
        </w:rPr>
        <w:noBreakHyphen/>
      </w:r>
      <w:r w:rsidRPr="00901BBF">
        <w:rPr>
          <w:rFonts w:cs="Times New Roman"/>
        </w:rPr>
        <w:t>14</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901BBF">
        <w:rPr>
          <w:rFonts w:cs="Times New Roman"/>
        </w:rPr>
        <w:t xml:space="preserve">Read third time and sent to House </w:t>
      </w:r>
      <w:hyperlink r:id="rId12" w:history="1">
        <w:r w:rsidRPr="001F2B2A">
          <w:rPr>
            <w:rStyle w:val="Hyperlink"/>
            <w:rFonts w:cs="Times New Roman"/>
          </w:rPr>
          <w:t>SJ</w:t>
        </w:r>
      </w:hyperlink>
      <w:r>
        <w:rPr>
          <w:rFonts w:cs="Times New Roman"/>
        </w:rPr>
        <w:noBreakHyphen/>
      </w:r>
      <w:r w:rsidRPr="00901BBF">
        <w:rPr>
          <w:rFonts w:cs="Times New Roman"/>
        </w:rPr>
        <w:t>29</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r>
      <w:r>
        <w:rPr>
          <w:rFonts w:cs="Times New Roman"/>
        </w:rPr>
        <w:tab/>
      </w:r>
      <w:r w:rsidRPr="00901BBF">
        <w:rPr>
          <w:rFonts w:cs="Times New Roman"/>
        </w:rPr>
        <w:t>Scrivener's error corrected</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901BBF">
        <w:rPr>
          <w:rFonts w:cs="Times New Roman"/>
        </w:rPr>
        <w:t xml:space="preserve">Introduced and read first time </w:t>
      </w:r>
      <w:hyperlink r:id="rId13" w:history="1">
        <w:r w:rsidRPr="001F2B2A">
          <w:rPr>
            <w:rStyle w:val="Hyperlink"/>
            <w:rFonts w:cs="Times New Roman"/>
          </w:rPr>
          <w:t>HJ</w:t>
        </w:r>
      </w:hyperlink>
      <w:r>
        <w:rPr>
          <w:rFonts w:cs="Times New Roman"/>
        </w:rPr>
        <w:noBreakHyphen/>
      </w:r>
      <w:r w:rsidRPr="00901BBF">
        <w:rPr>
          <w:rFonts w:cs="Times New Roman"/>
        </w:rPr>
        <w:t>6</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901BBF">
        <w:rPr>
          <w:rFonts w:cs="Times New Roman"/>
        </w:rPr>
        <w:t xml:space="preserve">Referred to Committee on </w:t>
      </w:r>
      <w:r w:rsidRPr="00901BBF">
        <w:rPr>
          <w:rFonts w:cs="Times New Roman"/>
          <w:b/>
        </w:rPr>
        <w:t>Judiciary</w:t>
      </w:r>
      <w:r w:rsidRPr="00901BBF">
        <w:rPr>
          <w:rFonts w:cs="Times New Roman"/>
        </w:rPr>
        <w:t xml:space="preserve"> </w:t>
      </w:r>
      <w:hyperlink r:id="rId14" w:history="1">
        <w:r w:rsidRPr="001F2B2A">
          <w:rPr>
            <w:rStyle w:val="Hyperlink"/>
            <w:rFonts w:cs="Times New Roman"/>
          </w:rPr>
          <w:t>HJ</w:t>
        </w:r>
      </w:hyperlink>
      <w:r>
        <w:rPr>
          <w:rFonts w:cs="Times New Roman"/>
        </w:rPr>
        <w:noBreakHyphen/>
      </w:r>
      <w:r w:rsidRPr="00901BBF">
        <w:rPr>
          <w:rFonts w:cs="Times New Roman"/>
        </w:rPr>
        <w:t>6</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901BBF">
        <w:rPr>
          <w:rFonts w:cs="Times New Roman"/>
        </w:rPr>
        <w:t>Committee r</w:t>
      </w:r>
      <w:r>
        <w:rPr>
          <w:rFonts w:cs="Times New Roman"/>
        </w:rPr>
        <w:t xml:space="preserve">eport: Favorable with amendment </w:t>
      </w:r>
      <w:r w:rsidRPr="00901BBF">
        <w:rPr>
          <w:rFonts w:cs="Times New Roman"/>
          <w:b/>
        </w:rPr>
        <w:t>Judiciary</w:t>
      </w:r>
      <w:r w:rsidRPr="00901BBF">
        <w:rPr>
          <w:rFonts w:cs="Times New Roman"/>
        </w:rPr>
        <w:t xml:space="preserve"> </w:t>
      </w:r>
      <w:hyperlink r:id="rId15" w:history="1">
        <w:r w:rsidRPr="001F2B2A">
          <w:rPr>
            <w:rStyle w:val="Hyperlink"/>
            <w:rFonts w:cs="Times New Roman"/>
          </w:rPr>
          <w:t>HJ</w:t>
        </w:r>
      </w:hyperlink>
      <w:r>
        <w:rPr>
          <w:rFonts w:cs="Times New Roman"/>
        </w:rPr>
        <w:noBreakHyphen/>
      </w:r>
      <w:r w:rsidRPr="00901BBF">
        <w:rPr>
          <w:rFonts w:cs="Times New Roman"/>
        </w:rPr>
        <w:t>11</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901BBF">
        <w:rPr>
          <w:rFonts w:cs="Times New Roman"/>
        </w:rPr>
        <w:t xml:space="preserve">Debate adjourned until Tuesday, May 25, 2010 </w:t>
      </w:r>
      <w:hyperlink r:id="rId16" w:history="1">
        <w:r w:rsidRPr="001F2B2A">
          <w:rPr>
            <w:rStyle w:val="Hyperlink"/>
            <w:rFonts w:cs="Times New Roman"/>
          </w:rPr>
          <w:t>HJ</w:t>
        </w:r>
      </w:hyperlink>
      <w:r>
        <w:rPr>
          <w:rFonts w:cs="Times New Roman"/>
        </w:rPr>
        <w:noBreakHyphen/>
      </w:r>
      <w:r w:rsidRPr="00901BBF">
        <w:rPr>
          <w:rFonts w:cs="Times New Roman"/>
        </w:rPr>
        <w:t>67</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01BBF">
        <w:rPr>
          <w:rFonts w:cs="Times New Roman"/>
        </w:rPr>
        <w:t xml:space="preserve">Amended </w:t>
      </w:r>
      <w:hyperlink r:id="rId17" w:history="1">
        <w:r w:rsidRPr="001F2B2A">
          <w:rPr>
            <w:rStyle w:val="Hyperlink"/>
            <w:rFonts w:cs="Times New Roman"/>
          </w:rPr>
          <w:t>HJ</w:t>
        </w:r>
      </w:hyperlink>
      <w:r>
        <w:rPr>
          <w:rFonts w:cs="Times New Roman"/>
        </w:rPr>
        <w:noBreakHyphen/>
      </w:r>
      <w:r w:rsidRPr="00901BBF">
        <w:rPr>
          <w:rFonts w:cs="Times New Roman"/>
        </w:rPr>
        <w:t>18</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01BBF">
        <w:rPr>
          <w:rFonts w:cs="Times New Roman"/>
        </w:rPr>
        <w:t xml:space="preserve">Read second time </w:t>
      </w:r>
      <w:hyperlink r:id="rId18" w:history="1">
        <w:r w:rsidRPr="001F2B2A">
          <w:rPr>
            <w:rStyle w:val="Hyperlink"/>
            <w:rFonts w:cs="Times New Roman"/>
          </w:rPr>
          <w:t>HJ</w:t>
        </w:r>
      </w:hyperlink>
      <w:r>
        <w:rPr>
          <w:rFonts w:cs="Times New Roman"/>
        </w:rPr>
        <w:noBreakHyphen/>
      </w:r>
      <w:r w:rsidRPr="00901BBF">
        <w:rPr>
          <w:rFonts w:cs="Times New Roman"/>
        </w:rPr>
        <w:t>18</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901BBF">
        <w:rPr>
          <w:rFonts w:cs="Times New Roman"/>
        </w:rPr>
        <w:t>Read third t</w:t>
      </w:r>
      <w:r>
        <w:rPr>
          <w:rFonts w:cs="Times New Roman"/>
        </w:rPr>
        <w:t xml:space="preserve">ime and returned to Senate with </w:t>
      </w:r>
      <w:r w:rsidRPr="00901BBF">
        <w:rPr>
          <w:rFonts w:cs="Times New Roman"/>
        </w:rPr>
        <w:t xml:space="preserve">amendments </w:t>
      </w:r>
      <w:hyperlink r:id="rId19" w:history="1">
        <w:r w:rsidRPr="001F2B2A">
          <w:rPr>
            <w:rStyle w:val="Hyperlink"/>
            <w:rFonts w:cs="Times New Roman"/>
          </w:rPr>
          <w:t>HJ</w:t>
        </w:r>
      </w:hyperlink>
      <w:r>
        <w:rPr>
          <w:rFonts w:cs="Times New Roman"/>
        </w:rPr>
        <w:noBreakHyphen/>
      </w:r>
      <w:r w:rsidRPr="00901BBF">
        <w:rPr>
          <w:rFonts w:cs="Times New Roman"/>
        </w:rPr>
        <w:t>12</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901BBF">
        <w:rPr>
          <w:rFonts w:cs="Times New Roman"/>
        </w:rPr>
        <w:t xml:space="preserve">Concurred in House amendment and enrolled </w:t>
      </w:r>
      <w:hyperlink r:id="rId20" w:history="1">
        <w:r w:rsidRPr="001F2B2A">
          <w:rPr>
            <w:rStyle w:val="Hyperlink"/>
            <w:rFonts w:cs="Times New Roman"/>
          </w:rPr>
          <w:t>SJ</w:t>
        </w:r>
      </w:hyperlink>
      <w:r>
        <w:rPr>
          <w:rFonts w:cs="Times New Roman"/>
        </w:rPr>
        <w:noBreakHyphen/>
      </w:r>
      <w:r w:rsidRPr="00901BBF">
        <w:rPr>
          <w:rFonts w:cs="Times New Roman"/>
        </w:rPr>
        <w:t>77</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901BBF">
        <w:rPr>
          <w:rFonts w:cs="Times New Roman"/>
        </w:rPr>
        <w:t>Ratified R 259</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901BBF">
        <w:rPr>
          <w:rFonts w:cs="Times New Roman"/>
        </w:rPr>
        <w:t>Signed By Governor</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901BBF">
        <w:rPr>
          <w:rFonts w:cs="Times New Roman"/>
        </w:rPr>
        <w:t>Effective date See Act for Effective Date</w:t>
      </w:r>
    </w:p>
    <w:p w:rsidR="00A86683" w:rsidRDefault="00A86683" w:rsidP="00A86683">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901BBF">
        <w:rPr>
          <w:rFonts w:cs="Times New Roman"/>
        </w:rPr>
        <w:t>Act No</w:t>
      </w:r>
      <w:r>
        <w:rPr>
          <w:rFonts w:cs="Times New Roman"/>
        </w:rPr>
        <w:t>. </w:t>
      </w:r>
      <w:r w:rsidRPr="00901BBF">
        <w:rPr>
          <w:rFonts w:cs="Times New Roman"/>
        </w:rPr>
        <w:t>213</w:t>
      </w:r>
    </w:p>
    <w:p w:rsidR="00A86683" w:rsidRDefault="00A86683" w:rsidP="00A86683">
      <w:pPr>
        <w:widowControl w:val="0"/>
        <w:tabs>
          <w:tab w:val="right" w:pos="1008"/>
          <w:tab w:val="left" w:pos="1152"/>
          <w:tab w:val="left" w:pos="1872"/>
          <w:tab w:val="left" w:pos="9187"/>
        </w:tabs>
        <w:ind w:left="2088" w:hanging="2088"/>
        <w:rPr>
          <w:rFonts w:cs="Times New Roman"/>
        </w:rPr>
      </w:pPr>
    </w:p>
    <w:p w:rsidR="00DA39AA" w:rsidRPr="00DA39AA" w:rsidRDefault="00DA39AA" w:rsidP="00DA39AA">
      <w:pPr>
        <w:widowControl w:val="0"/>
        <w:tabs>
          <w:tab w:val="right" w:pos="1008"/>
          <w:tab w:val="left" w:pos="1152"/>
          <w:tab w:val="left" w:pos="1872"/>
          <w:tab w:val="left" w:pos="9187"/>
        </w:tabs>
        <w:ind w:left="2088" w:hanging="2088"/>
        <w:rPr>
          <w:rFonts w:eastAsia="Times New Roman" w:cs="Times New Roman"/>
          <w:szCs w:val="20"/>
        </w:rPr>
      </w:pP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39AA">
        <w:rPr>
          <w:rFonts w:eastAsia="Times New Roman" w:cs="Times New Roman"/>
          <w:b/>
          <w:szCs w:val="20"/>
        </w:rPr>
        <w:t>VERSIONS OF THIS BILL</w:t>
      </w:r>
    </w:p>
    <w:p w:rsidR="00DA39AA" w:rsidRPr="00DA39AA" w:rsidRDefault="00DA39AA"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39AA" w:rsidRPr="00DA39AA" w:rsidRDefault="002A42F6" w:rsidP="00DA3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A39AA" w:rsidRPr="00DA39AA">
          <w:rPr>
            <w:rFonts w:eastAsia="Times New Roman" w:cs="Times New Roman"/>
            <w:color w:val="0000FF" w:themeColor="hyperlink"/>
            <w:szCs w:val="20"/>
            <w:u w:val="single"/>
          </w:rPr>
          <w:t>1/20/2010</w:t>
        </w:r>
      </w:hyperlink>
    </w:p>
    <w:p w:rsidR="00DA39AA" w:rsidRPr="00DA39AA" w:rsidRDefault="002A42F6"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A39AA" w:rsidRPr="00DA39AA">
          <w:rPr>
            <w:rFonts w:eastAsia="Times New Roman" w:cs="Times New Roman"/>
            <w:color w:val="0000FF" w:themeColor="hyperlink"/>
            <w:szCs w:val="20"/>
            <w:u w:val="single"/>
          </w:rPr>
          <w:t>4/14/2010</w:t>
        </w:r>
      </w:hyperlink>
    </w:p>
    <w:p w:rsidR="00DA39AA" w:rsidRPr="00DA39AA" w:rsidRDefault="002A42F6"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A39AA" w:rsidRPr="00DA39AA">
          <w:rPr>
            <w:rFonts w:eastAsia="Times New Roman" w:cs="Times New Roman"/>
            <w:color w:val="0000FF" w:themeColor="hyperlink"/>
            <w:szCs w:val="20"/>
            <w:u w:val="single"/>
          </w:rPr>
          <w:t>4/15/2010</w:t>
        </w:r>
      </w:hyperlink>
    </w:p>
    <w:p w:rsidR="00DA39AA" w:rsidRPr="00DA39AA" w:rsidRDefault="002A42F6"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A39AA" w:rsidRPr="00DA39AA">
          <w:rPr>
            <w:rFonts w:eastAsia="Times New Roman" w:cs="Times New Roman"/>
            <w:color w:val="0000FF" w:themeColor="hyperlink"/>
            <w:szCs w:val="20"/>
            <w:u w:val="single"/>
          </w:rPr>
          <w:t>4/20/2010</w:t>
        </w:r>
      </w:hyperlink>
    </w:p>
    <w:p w:rsidR="00DA39AA" w:rsidRPr="00DA39AA" w:rsidRDefault="002A42F6"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A39AA" w:rsidRPr="00DA39AA">
          <w:rPr>
            <w:rFonts w:eastAsia="Times New Roman" w:cs="Times New Roman"/>
            <w:color w:val="0000FF" w:themeColor="hyperlink"/>
            <w:szCs w:val="20"/>
            <w:u w:val="single"/>
          </w:rPr>
          <w:t>4/21/2010</w:t>
        </w:r>
      </w:hyperlink>
    </w:p>
    <w:p w:rsidR="00DA39AA" w:rsidRPr="00DA39AA" w:rsidRDefault="002A42F6"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A39AA" w:rsidRPr="00DA39AA">
          <w:rPr>
            <w:rFonts w:eastAsia="Times New Roman" w:cs="Times New Roman"/>
            <w:color w:val="0000FF" w:themeColor="hyperlink"/>
            <w:szCs w:val="20"/>
            <w:u w:val="single"/>
          </w:rPr>
          <w:t>5/12/2010</w:t>
        </w:r>
      </w:hyperlink>
    </w:p>
    <w:p w:rsidR="00DA39AA" w:rsidRPr="00DA39AA" w:rsidRDefault="002A42F6"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A39AA" w:rsidRPr="00DA39AA">
          <w:rPr>
            <w:rFonts w:eastAsia="Times New Roman" w:cs="Times New Roman"/>
            <w:color w:val="0000FF" w:themeColor="hyperlink"/>
            <w:szCs w:val="20"/>
            <w:u w:val="single"/>
          </w:rPr>
          <w:t>5/25/2010</w:t>
        </w:r>
      </w:hyperlink>
    </w:p>
    <w:p w:rsidR="00DA39AA" w:rsidRPr="00DA39AA" w:rsidRDefault="00DA39AA"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39AA" w:rsidRDefault="00DA39AA" w:rsidP="00DA3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39AA" w:rsidSect="00DA39AA">
          <w:pgSz w:w="12240" w:h="15840" w:code="1"/>
          <w:pgMar w:top="1080" w:right="1440" w:bottom="1080" w:left="1440" w:header="720" w:footer="720" w:gutter="0"/>
          <w:pgNumType w:start="1"/>
          <w:cols w:space="720"/>
          <w:noEndnote/>
          <w:docGrid w:linePitch="360"/>
        </w:sectPr>
      </w:pP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(A213, R259, S1070)</w:t>
      </w:r>
    </w:p>
    <w:p w:rsidR="00E329C5" w:rsidRPr="008836A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329C5" w:rsidRPr="00DA39AA"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39AA">
        <w:rPr>
          <w:rFonts w:cs="Times New Roman"/>
          <w:b/>
          <w:color w:val="000000" w:themeColor="text1"/>
          <w:szCs w:val="36"/>
        </w:rPr>
        <w:t xml:space="preserve">AN ACT </w:t>
      </w:r>
      <w:r w:rsidRPr="00DA39AA">
        <w:rPr>
          <w:rFonts w:cs="Times New Roman"/>
          <w:b/>
          <w:color w:val="000000" w:themeColor="text1"/>
          <w:u w:color="000000" w:themeColor="text1"/>
        </w:rPr>
        <w:t>TO AMEND THE CODE OF LAWS OF SOUTH CAROLINA, 1976, BY ADDING PART 7 TO ARTICLE 5, TITLE 62 SO AS TO ENACT THE “SOUTH CAROLINA ADULT GUARDIANSHIP AND PROTECTIVE PROCEEDINGS JURISDICTION ACT”, TO DEFINE NECESSARY TERMS, AND TO PROVIDE A UNIFORM PROCEDURE FOR JURISDICTION OVER ADULT GUARDIANSHIPS, CONSERVATORSHIPS, AND OTHER PROTECTIVE PROCEEDINGS TO ENSURE ONLY ONE STATE HAS JURISDICTION AT A GIVEN TIME.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Be it enacted by the General Assembly of the State of South Carolina:</w:t>
      </w: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29C5" w:rsidRPr="004D1C1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Adult Guardianship and Protective Proceedings Jurisdiction Act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SECTION</w:t>
      </w:r>
      <w:r w:rsidRPr="00400880">
        <w:rPr>
          <w:rFonts w:cs="Times New Roman"/>
          <w:u w:color="000000" w:themeColor="text1"/>
        </w:rPr>
        <w:tab/>
        <w:t>1.</w:t>
      </w:r>
      <w:r w:rsidRPr="00400880">
        <w:rPr>
          <w:rFonts w:cs="Times New Roman"/>
          <w:u w:color="000000" w:themeColor="text1"/>
        </w:rPr>
        <w:tab/>
        <w:t>Article 5, Title 62 of the 1976 Code is amended by adding:</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00880">
        <w:rPr>
          <w:rFonts w:cs="Times New Roman"/>
          <w:u w:color="000000" w:themeColor="text1"/>
        </w:rPr>
        <w:t xml:space="preserve">“Part </w:t>
      </w:r>
      <w:r>
        <w:rPr>
          <w:rFonts w:cs="Times New Roman"/>
          <w:u w:color="000000" w:themeColor="text1"/>
        </w:rPr>
        <w:t>7</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00880">
        <w:rPr>
          <w:rFonts w:cs="Times New Roman"/>
        </w:rPr>
        <w:t xml:space="preserve">South Carolina </w:t>
      </w:r>
      <w:r w:rsidRPr="00400880">
        <w:rPr>
          <w:rFonts w:cs="Times New Roman"/>
          <w:u w:color="000000" w:themeColor="text1"/>
        </w:rPr>
        <w:t>Adult Guardianship and Protective Proceedings Jurisdiction Act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700.</w:t>
      </w:r>
      <w:r w:rsidRPr="00400880">
        <w:rPr>
          <w:rFonts w:cs="Times New Roman"/>
          <w:u w:color="000000" w:themeColor="text1"/>
        </w:rPr>
        <w:tab/>
      </w:r>
      <w:r w:rsidRPr="00400880">
        <w:rPr>
          <w:rFonts w:cs="Times New Roman"/>
          <w:u w:color="000000" w:themeColor="text1"/>
        </w:rPr>
        <w:tab/>
        <w:t>This act may be cited as the ‘</w:t>
      </w:r>
      <w:r w:rsidRPr="00400880">
        <w:rPr>
          <w:rFonts w:cs="Times New Roman"/>
        </w:rPr>
        <w:t xml:space="preserve">South Carolina </w:t>
      </w:r>
      <w:r w:rsidRPr="00400880">
        <w:rPr>
          <w:rFonts w:cs="Times New Roman"/>
          <w:u w:color="000000" w:themeColor="text1"/>
        </w:rPr>
        <w:t>Adult Guardianship and Protective Proceedings Jurisdiction Act’.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701.</w:t>
      </w:r>
      <w:r w:rsidRPr="00400880">
        <w:rPr>
          <w:rFonts w:cs="Times New Roman"/>
          <w:u w:color="000000" w:themeColor="text1"/>
        </w:rPr>
        <w:tab/>
      </w:r>
      <w:r w:rsidRPr="00400880">
        <w:rPr>
          <w:rFonts w:cs="Times New Roman"/>
          <w:u w:color="000000" w:themeColor="text1"/>
        </w:rPr>
        <w:tab/>
        <w:t>Notwithstanding another provision of law, this part provides the exclusive jurisdictional basis for a court of this State to appoint a guardian or issue a protective order for an adult.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702.</w:t>
      </w:r>
      <w:r w:rsidRPr="00400880">
        <w:rPr>
          <w:rFonts w:cs="Times New Roman"/>
          <w:u w:color="000000" w:themeColor="text1"/>
        </w:rPr>
        <w:tab/>
      </w:r>
      <w:r w:rsidRPr="00400880">
        <w:rPr>
          <w:rFonts w:cs="Times New Roman"/>
          <w:u w:color="000000" w:themeColor="text1"/>
        </w:rPr>
        <w:tab/>
        <w:t>As used in this part, the term:</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u w:color="000000" w:themeColor="text1"/>
        </w:rPr>
        <w:tab/>
      </w:r>
      <w:r w:rsidRPr="00400880">
        <w:rPr>
          <w:rFonts w:cs="Times New Roman"/>
        </w:rPr>
        <w:t>(1)</w:t>
      </w:r>
      <w:r w:rsidRPr="00400880">
        <w:rPr>
          <w:rFonts w:cs="Times New Roman"/>
        </w:rPr>
        <w:tab/>
        <w:t>‘Adult’ means an individual who has attained eighteen years of age or who has been emancipated by a court of competent jurisdiction.</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(2)</w:t>
      </w:r>
      <w:r w:rsidRPr="00400880">
        <w:rPr>
          <w:rFonts w:cs="Times New Roman"/>
        </w:rPr>
        <w:tab/>
        <w:t>‘Conservator’ means a person appointed by a court to manage an estate of a protected person.</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(3)</w:t>
      </w:r>
      <w:r w:rsidRPr="00400880">
        <w:rPr>
          <w:rFonts w:cs="Times New Roman"/>
        </w:rPr>
        <w:tab/>
        <w:t xml:space="preserve">‘Court’ means a </w:t>
      </w:r>
      <w:r>
        <w:rPr>
          <w:rFonts w:cs="Times New Roman"/>
        </w:rPr>
        <w:t>p</w:t>
      </w:r>
      <w:r w:rsidRPr="00400880">
        <w:rPr>
          <w:rFonts w:cs="Times New Roman"/>
        </w:rPr>
        <w:t xml:space="preserve">robate </w:t>
      </w:r>
      <w:r>
        <w:rPr>
          <w:rFonts w:cs="Times New Roman"/>
        </w:rPr>
        <w:t>c</w:t>
      </w:r>
      <w:r w:rsidRPr="00400880">
        <w:rPr>
          <w:rFonts w:cs="Times New Roman"/>
        </w:rPr>
        <w:t>ourt in this State or a court in another state with the same jurisdiction as a probate court in this 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(4)</w:t>
      </w:r>
      <w:r w:rsidRPr="00400880">
        <w:rPr>
          <w:rFonts w:cs="Times New Roman"/>
        </w:rPr>
        <w:tab/>
        <w:t>‘Emergency’ means circumstances that will likely result in substantial harm to a respondent’s health, safety, or welfare or substantial economic loss or expense.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(5)</w:t>
      </w:r>
      <w:r w:rsidRPr="00400880">
        <w:rPr>
          <w:rFonts w:cs="Times New Roman"/>
        </w:rPr>
        <w:tab/>
        <w:t>‘Guardian’ means a person who has qualified as a guardian of an incapacitated person pursuant to a court appointment, but excludes one who is a guardian ad litem or a statutory guardian.</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(6)</w:t>
      </w:r>
      <w:r w:rsidRPr="00400880">
        <w:rPr>
          <w:rFonts w:cs="Times New Roman"/>
        </w:rPr>
        <w:tab/>
        <w:t>‘Guardianship order’ means an order appointing a guardian.</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(7)</w:t>
      </w:r>
      <w:r w:rsidRPr="00400880">
        <w:rPr>
          <w:rFonts w:cs="Times New Roman"/>
        </w:rPr>
        <w:tab/>
        <w:t xml:space="preserve">‘Guardianship proceeding’ means a judicial proceeding in which an order for the appointment of a guardian is sought or has been issued.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(8)</w:t>
      </w:r>
      <w:r w:rsidRPr="00400880">
        <w:rPr>
          <w:rFonts w:cs="Times New Roman"/>
        </w:rPr>
        <w:tab/>
        <w:t xml:space="preserve">‘Home state’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(9)</w:t>
      </w:r>
      <w:r w:rsidRPr="00400880">
        <w:rPr>
          <w:rFonts w:cs="Times New Roman"/>
        </w:rPr>
        <w:tab/>
        <w:t>‘Incapacitated person’ means an adult for whom a guardian or conservator has been appointed.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(10)</w:t>
      </w:r>
      <w:r w:rsidRPr="00400880">
        <w:rPr>
          <w:rFonts w:cs="Times New Roman"/>
        </w:rPr>
        <w:tab/>
        <w:t xml:space="preserve">‘Party’ means the respondent, petitioner, guardian, conservator, or other person allowed by the court to participate in a guardianship or protective proceeding.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(11)</w:t>
      </w:r>
      <w:r w:rsidRPr="00400880">
        <w:rPr>
          <w:rFonts w:cs="Times New Roman"/>
        </w:rPr>
        <w:tab/>
        <w:t xml:space="preserve">‘Person’, except in the term ‘incapacitated person’ or ‘protected person’, means an individual, corporation, business trust, estate, trust, partnership, limited liability company, association, joint venture, public corporation, government or governmental subdivision, agency, or instrumentality, or another legal or commercial entity.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(12)</w:t>
      </w:r>
      <w:r w:rsidRPr="00400880">
        <w:rPr>
          <w:rFonts w:cs="Times New Roman"/>
        </w:rPr>
        <w:tab/>
        <w:t>‘Protected person’ means an adult for whom a protective order has been issued.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(13)</w:t>
      </w:r>
      <w:r w:rsidRPr="00400880">
        <w:rPr>
          <w:rFonts w:cs="Times New Roman"/>
        </w:rPr>
        <w:tab/>
        <w:t>‘Protective order’ means an order appointing a conservator or a court order relating to the management of property of an incapacitated person.</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(14)</w:t>
      </w:r>
      <w:r w:rsidRPr="00400880">
        <w:rPr>
          <w:rFonts w:cs="Times New Roman"/>
        </w:rPr>
        <w:tab/>
        <w:t>‘Protective proceeding’ means a judicial proceeding in which a protective order is sought or has been issued.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(15)</w:t>
      </w:r>
      <w:r w:rsidRPr="00400880">
        <w:rPr>
          <w:rFonts w:cs="Times New Roman"/>
        </w:rPr>
        <w:tab/>
        <w:t xml:space="preserve">‘Record’ means information that is inscribed on a tangible medium or that is stored in an electronic or other medium and is retrievable in perceivable form.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(16)</w:t>
      </w:r>
      <w:r w:rsidRPr="00400880">
        <w:rPr>
          <w:rFonts w:cs="Times New Roman"/>
        </w:rPr>
        <w:tab/>
        <w:t>‘Respondent’ means an adult for whom a protective order or the appointment of a guardian is sought.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(17)</w:t>
      </w:r>
      <w:r w:rsidRPr="00400880">
        <w:rPr>
          <w:rFonts w:cs="Times New Roman"/>
        </w:rPr>
        <w:tab/>
        <w:t>‘Significant</w:t>
      </w:r>
      <w:r w:rsidRPr="00400880">
        <w:rPr>
          <w:rFonts w:cs="Times New Roman"/>
        </w:rPr>
        <w:noBreakHyphen/>
        <w:t>connection state’ means a state, other than the home state, with which a respondent has a significant connection other than mere physical presence and in which substantial evidence concerning the respondent is available. In determining pursuant to Sections 62</w:t>
      </w:r>
      <w:r w:rsidRPr="00400880">
        <w:rPr>
          <w:rFonts w:cs="Times New Roman"/>
        </w:rPr>
        <w:noBreakHyphen/>
        <w:t>5</w:t>
      </w:r>
      <w:r w:rsidRPr="00400880">
        <w:rPr>
          <w:rFonts w:cs="Times New Roman"/>
        </w:rPr>
        <w:noBreakHyphen/>
        <w:t>707 and 62</w:t>
      </w:r>
      <w:r w:rsidRPr="00400880">
        <w:rPr>
          <w:rFonts w:cs="Times New Roman"/>
        </w:rPr>
        <w:noBreakHyphen/>
        <w:t>5</w:t>
      </w:r>
      <w:r w:rsidRPr="00400880">
        <w:rPr>
          <w:rFonts w:cs="Times New Roman"/>
        </w:rPr>
        <w:noBreakHyphen/>
        <w:t xml:space="preserve">714(E) whether a respondent has a significant connection with a particular state, the court shall consider the: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r>
      <w:r w:rsidRPr="00400880">
        <w:rPr>
          <w:rFonts w:cs="Times New Roman"/>
        </w:rPr>
        <w:tab/>
        <w:t>(a)</w:t>
      </w:r>
      <w:r w:rsidRPr="00400880">
        <w:rPr>
          <w:rFonts w:cs="Times New Roman"/>
        </w:rPr>
        <w:tab/>
        <w:t>location of the respondent’s family and other persons required to be notified of the guardianship or protective proceeding;</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r>
      <w:r w:rsidRPr="00400880">
        <w:rPr>
          <w:rFonts w:cs="Times New Roman"/>
        </w:rPr>
        <w:tab/>
        <w:t>(b)</w:t>
      </w:r>
      <w:r w:rsidRPr="00400880">
        <w:rPr>
          <w:rFonts w:cs="Times New Roman"/>
        </w:rPr>
        <w:tab/>
        <w:t>length of time the respondent at any time was physically present in the state and the duration of any absence;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r>
      <w:r w:rsidRPr="00400880">
        <w:rPr>
          <w:rFonts w:cs="Times New Roman"/>
        </w:rPr>
        <w:tab/>
        <w:t>(c)</w:t>
      </w:r>
      <w:r w:rsidRPr="00400880">
        <w:rPr>
          <w:rFonts w:cs="Times New Roman"/>
        </w:rPr>
        <w:tab/>
        <w:t>location of the respondent’s property; and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r>
      <w:r w:rsidRPr="00400880">
        <w:rPr>
          <w:rFonts w:cs="Times New Roman"/>
        </w:rPr>
        <w:tab/>
        <w:t>(d)</w:t>
      </w:r>
      <w:r w:rsidRPr="00400880">
        <w:rPr>
          <w:rFonts w:cs="Times New Roman"/>
        </w:rPr>
        <w:tab/>
        <w:t xml:space="preserve">extent to which the respondent has ties to the state such as voting registration, state or local tax return filing, vehicle registration, driver’s license, social relationship, and receipt of services.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(18)</w:t>
      </w:r>
      <w:r w:rsidRPr="00400880">
        <w:rPr>
          <w:rFonts w:cs="Times New Roman"/>
        </w:rPr>
        <w:tab/>
        <w:t xml:space="preserve">‘State’ means a state of the United States, the District of Columbia, Puerto Rico, the United States Virgin Islands, a federally recognized Indian tribe, or a territory or insular possession subject to the jurisdiction of the United States.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(19)</w:t>
      </w:r>
      <w:r w:rsidRPr="00400880">
        <w:rPr>
          <w:rFonts w:cs="Times New Roman"/>
        </w:rPr>
        <w:tab/>
        <w:t>‘Ward’ means a person for whom a guardian has been appointed.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703.</w:t>
      </w:r>
      <w:r w:rsidRPr="00400880">
        <w:rPr>
          <w:rFonts w:cs="Times New Roman"/>
          <w:u w:color="000000" w:themeColor="text1"/>
        </w:rPr>
        <w:tab/>
      </w:r>
      <w:r w:rsidRPr="00400880">
        <w:rPr>
          <w:rFonts w:cs="Times New Roman"/>
          <w:u w:color="000000" w:themeColor="text1"/>
        </w:rPr>
        <w:tab/>
        <w:t xml:space="preserve">The court may treat a foreign country as if it were a state for the purpose of applying this part.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704.</w:t>
      </w:r>
      <w:r w:rsidRPr="00400880">
        <w:rPr>
          <w:rFonts w:cs="Times New Roman"/>
        </w:rPr>
        <w:tab/>
      </w:r>
      <w:r>
        <w:rPr>
          <w:rFonts w:cs="Times New Roman"/>
        </w:rPr>
        <w:tab/>
      </w:r>
      <w:r w:rsidRPr="00400880">
        <w:rPr>
          <w:rFonts w:cs="Times New Roman"/>
          <w:u w:color="000000" w:themeColor="text1"/>
        </w:rPr>
        <w:t>(A)</w:t>
      </w:r>
      <w:r w:rsidRPr="00400880">
        <w:rPr>
          <w:rFonts w:cs="Times New Roman"/>
          <w:u w:color="000000" w:themeColor="text1"/>
        </w:rPr>
        <w:tab/>
        <w:t xml:space="preserve">The court may communicate with a court in another state concerning a proceeding arising pursuant to this article. The court </w:t>
      </w:r>
      <w:r w:rsidRPr="00400880">
        <w:rPr>
          <w:rFonts w:cs="Times New Roman"/>
        </w:rPr>
        <w:t xml:space="preserve">shall </w:t>
      </w:r>
      <w:r w:rsidRPr="00400880">
        <w:rPr>
          <w:rFonts w:cs="Times New Roman"/>
          <w:u w:color="000000" w:themeColor="text1"/>
        </w:rPr>
        <w:t xml:space="preserve">allow the parties to participate in </w:t>
      </w:r>
      <w:r w:rsidRPr="00400880">
        <w:rPr>
          <w:rFonts w:cs="Times New Roman"/>
        </w:rPr>
        <w:t xml:space="preserve">a discussion between courts on the merits of a proceeding.  </w:t>
      </w:r>
      <w:r w:rsidRPr="00400880">
        <w:rPr>
          <w:rFonts w:cs="Times New Roman"/>
          <w:u w:color="000000" w:themeColor="text1"/>
        </w:rPr>
        <w:t xml:space="preserve">Except as otherwise provided in subsection (B), the court shall make a record of the communication.  </w:t>
      </w:r>
      <w:r w:rsidRPr="00400880">
        <w:rPr>
          <w:rFonts w:cs="Times New Roman"/>
        </w:rPr>
        <w:t xml:space="preserve">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w:t>
      </w:r>
      <w:r w:rsidRPr="00400880">
        <w:rPr>
          <w:rFonts w:cs="Times New Roman"/>
          <w:u w:color="000000" w:themeColor="text1"/>
        </w:rPr>
        <w:t xml:space="preserve">record may be limited to the fact that the communication occurred.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u w:color="000000" w:themeColor="text1"/>
        </w:rPr>
        <w:tab/>
        <w:t>(B)</w:t>
      </w:r>
      <w:r w:rsidRPr="00400880">
        <w:rPr>
          <w:rFonts w:cs="Times New Roman"/>
          <w:u w:color="000000" w:themeColor="text1"/>
        </w:rPr>
        <w:tab/>
        <w:t xml:space="preserve">Courts may communicate concerning schedules, calendars, court records, and other administrative matters without making a record.  </w:t>
      </w:r>
      <w:r w:rsidRPr="00400880">
        <w:rPr>
          <w:rFonts w:cs="Times New Roman"/>
        </w:rPr>
        <w:t>A court may allow the parties to a proceeding to participate in any communications held pursuant to this subsection.</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r>
      <w:r>
        <w:rPr>
          <w:rFonts w:cs="Times New Roman"/>
          <w:u w:color="000000" w:themeColor="text1"/>
        </w:rPr>
        <w:t>705.</w:t>
      </w:r>
      <w:r>
        <w:rPr>
          <w:rFonts w:cs="Times New Roman"/>
          <w:u w:color="000000" w:themeColor="text1"/>
        </w:rPr>
        <w:tab/>
      </w:r>
      <w:r>
        <w:rPr>
          <w:rFonts w:cs="Times New Roman"/>
          <w:u w:color="000000" w:themeColor="text1"/>
        </w:rPr>
        <w:tab/>
      </w:r>
      <w:r w:rsidRPr="00400880">
        <w:rPr>
          <w:rFonts w:cs="Times New Roman"/>
          <w:u w:color="000000" w:themeColor="text1"/>
        </w:rPr>
        <w:t>(A)</w:t>
      </w:r>
      <w:r w:rsidRPr="00400880">
        <w:rPr>
          <w:rFonts w:cs="Times New Roman"/>
          <w:u w:color="000000" w:themeColor="text1"/>
        </w:rPr>
        <w:tab/>
        <w:t xml:space="preserve">In a guardianship or protective proceeding in this State, the court may request the appropriate court of another state to do any of the following: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hold an evidentiary hearing;</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order a person in that state to produce evidence or give testimony pursuant to procedures of that 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(3)</w:t>
      </w:r>
      <w:r w:rsidRPr="00400880">
        <w:rPr>
          <w:rFonts w:cs="Times New Roman"/>
          <w:u w:color="000000" w:themeColor="text1"/>
        </w:rPr>
        <w:tab/>
        <w:t>order that an evaluation or assessment be made of the respondent;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(4)</w:t>
      </w:r>
      <w:r w:rsidRPr="00400880">
        <w:rPr>
          <w:rFonts w:cs="Times New Roman"/>
          <w:u w:color="000000" w:themeColor="text1"/>
        </w:rPr>
        <w:tab/>
        <w:t>order an appropriate investigation of a person involved in a proceeding;</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(5)</w:t>
      </w:r>
      <w:r w:rsidRPr="00400880">
        <w:rPr>
          <w:rFonts w:cs="Times New Roman"/>
          <w:u w:color="000000" w:themeColor="text1"/>
        </w:rPr>
        <w:tab/>
        <w:t xml:space="preserve">forward to the court a certified copy of the transcript or other record of a hearing pursuant to item (1) or another proceeding, evidence otherwise produced pursuant to item (2), and an evaluation or assessment prepared in compliance with an order pursuant to item (3) or (4);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(6)</w:t>
      </w:r>
      <w:r w:rsidRPr="00400880">
        <w:rPr>
          <w:rFonts w:cs="Times New Roman"/>
          <w:u w:color="000000" w:themeColor="text1"/>
        </w:rPr>
        <w:tab/>
        <w:t>issue an order necessary to assure the appearance in the proceeding of a person whose presence is necessary for the court to make a determination, including the respondent or the incapacitated or protected person; and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(7)</w:t>
      </w:r>
      <w:r w:rsidRPr="00400880">
        <w:rPr>
          <w:rFonts w:cs="Times New Roman"/>
          <w:u w:color="000000" w:themeColor="text1"/>
        </w:rPr>
        <w:tab/>
        <w:t xml:space="preserve">issue an order authorizing the release of medical, financial, criminal, or other relevant information in that state, including protected health information as defined in 45 C.F.R. </w:t>
      </w:r>
      <w:r>
        <w:rPr>
          <w:rFonts w:cs="Times New Roman"/>
          <w:u w:color="000000" w:themeColor="text1"/>
        </w:rPr>
        <w:t>Section</w:t>
      </w:r>
      <w:r w:rsidRPr="00400880">
        <w:rPr>
          <w:rFonts w:cs="Times New Roman"/>
          <w:u w:color="000000" w:themeColor="text1"/>
        </w:rPr>
        <w:t xml:space="preserve"> 164.504.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(B)</w:t>
      </w:r>
      <w:r w:rsidRPr="00400880">
        <w:rPr>
          <w:rFonts w:cs="Times New Roman"/>
          <w:u w:color="000000" w:themeColor="text1"/>
        </w:rPr>
        <w:tab/>
        <w:t xml:space="preserve">If a court of another state in which a guardianship or protective proceeding is pending requests assistance of the kind provided in subsection (A), the court has jurisdiction for the limited purpose of granting the request or making reasonable efforts to comply with the request.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706.</w:t>
      </w:r>
      <w:r w:rsidRPr="00400880">
        <w:rPr>
          <w:rFonts w:cs="Times New Roman"/>
          <w:u w:color="000000" w:themeColor="text1"/>
        </w:rPr>
        <w:tab/>
      </w:r>
      <w:r>
        <w:rPr>
          <w:rFonts w:cs="Times New Roman"/>
          <w:u w:color="000000" w:themeColor="text1"/>
        </w:rPr>
        <w:tab/>
      </w:r>
      <w:r w:rsidRPr="00400880">
        <w:rPr>
          <w:rFonts w:cs="Times New Roman"/>
          <w:u w:color="000000" w:themeColor="text1"/>
        </w:rPr>
        <w:t>(A)</w:t>
      </w:r>
      <w:r w:rsidRPr="00400880">
        <w:rPr>
          <w:rFonts w:cs="Times New Roman"/>
          <w:u w:color="000000" w:themeColor="text1"/>
        </w:rPr>
        <w:tab/>
        <w:t xml:space="preserve">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(B)</w:t>
      </w:r>
      <w:r w:rsidRPr="00400880">
        <w:rPr>
          <w:rFonts w:cs="Times New Roman"/>
          <w:u w:color="000000" w:themeColor="text1"/>
        </w:rPr>
        <w:tab/>
        <w:t xml:space="preserve">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(C)</w:t>
      </w:r>
      <w:r w:rsidRPr="00400880">
        <w:rPr>
          <w:rFonts w:cs="Times New Roman"/>
          <w:u w:color="000000" w:themeColor="text1"/>
        </w:rPr>
        <w:tab/>
        <w:t xml:space="preserve">Documentary evidence transmitted from another state to a court of this State by technological means that do not produce an original writing may not be excluded from evidence on an objection based on the means of transmission.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707.</w:t>
      </w:r>
      <w:r w:rsidRPr="00400880">
        <w:rPr>
          <w:rFonts w:cs="Times New Roman"/>
          <w:u w:color="000000" w:themeColor="text1"/>
        </w:rPr>
        <w:tab/>
      </w:r>
      <w:r w:rsidRPr="00400880">
        <w:rPr>
          <w:rFonts w:cs="Times New Roman"/>
          <w:u w:color="000000" w:themeColor="text1"/>
        </w:rPr>
        <w:tab/>
        <w:t>The court has jurisdiction to appoint a guardian or issue a protective order for a respondent if:</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(1)</w:t>
      </w:r>
      <w:r w:rsidRPr="00400880">
        <w:rPr>
          <w:rFonts w:cs="Times New Roman"/>
          <w:u w:color="000000" w:themeColor="text1"/>
        </w:rPr>
        <w:tab/>
        <w:t xml:space="preserve">this State is the respondent’s home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(2)</w:t>
      </w:r>
      <w:r w:rsidRPr="00400880">
        <w:rPr>
          <w:rFonts w:cs="Times New Roman"/>
          <w:u w:color="000000" w:themeColor="text1"/>
        </w:rPr>
        <w:tab/>
        <w:t>on the date the petition is filed, this State is a significant</w:t>
      </w:r>
      <w:r w:rsidRPr="00400880">
        <w:rPr>
          <w:rFonts w:cs="Times New Roman"/>
          <w:u w:color="000000" w:themeColor="text1"/>
        </w:rPr>
        <w:noBreakHyphen/>
        <w:t>connection state; and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(a)</w:t>
      </w:r>
      <w:r w:rsidRPr="00400880">
        <w:rPr>
          <w:rFonts w:cs="Times New Roman"/>
          <w:u w:color="000000" w:themeColor="text1"/>
        </w:rPr>
        <w:tab/>
        <w:t xml:space="preserve">the respondent does not have a home state or a court of the respondent’s home state has declined to exercise jurisdiction because this State is a more appropriate forum; or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(b)</w:t>
      </w:r>
      <w:r w:rsidRPr="00400880">
        <w:rPr>
          <w:rFonts w:cs="Times New Roman"/>
          <w:u w:color="000000" w:themeColor="text1"/>
        </w:rPr>
        <w:tab/>
        <w:t>the respondent has a home state, a petition for an appointment or order is not pending in a court of that state or another significant</w:t>
      </w:r>
      <w:r w:rsidRPr="00400880">
        <w:rPr>
          <w:rFonts w:cs="Times New Roman"/>
          <w:u w:color="000000" w:themeColor="text1"/>
        </w:rPr>
        <w:noBreakHyphen/>
        <w:t xml:space="preserve">connection state and, before the court makes the appointment or issues the order: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r>
      <w:r w:rsidRPr="00400880">
        <w:rPr>
          <w:rFonts w:cs="Times New Roman"/>
          <w:u w:color="000000" w:themeColor="text1"/>
        </w:rPr>
        <w:tab/>
        <w:t>(i)</w:t>
      </w:r>
      <w:r w:rsidRPr="00400880">
        <w:rPr>
          <w:rFonts w:cs="Times New Roman"/>
          <w:u w:color="000000" w:themeColor="text1"/>
        </w:rPr>
        <w:tab/>
      </w:r>
      <w:r w:rsidRPr="00400880">
        <w:rPr>
          <w:rFonts w:cs="Times New Roman"/>
          <w:u w:color="000000" w:themeColor="text1"/>
        </w:rPr>
        <w:tab/>
        <w:t>a petition for an appointment or order is not filed in the respondent’s home 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r>
      <w:r w:rsidRPr="00400880">
        <w:rPr>
          <w:rFonts w:cs="Times New Roman"/>
          <w:u w:color="000000" w:themeColor="text1"/>
        </w:rPr>
        <w:tab/>
        <w:t>(ii)</w:t>
      </w:r>
      <w:r w:rsidRPr="00400880">
        <w:rPr>
          <w:rFonts w:cs="Times New Roman"/>
          <w:u w:color="000000" w:themeColor="text1"/>
        </w:rPr>
        <w:tab/>
        <w:t>an objection to the court’s jurisdiction is not filed by a person required to be notified of the proceeding; and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r>
      <w:r w:rsidRPr="00400880">
        <w:rPr>
          <w:rFonts w:cs="Times New Roman"/>
          <w:u w:color="000000" w:themeColor="text1"/>
        </w:rPr>
        <w:tab/>
        <w:t>(iii)</w:t>
      </w:r>
      <w:r w:rsidRPr="00400880">
        <w:rPr>
          <w:rFonts w:cs="Times New Roman"/>
          <w:u w:color="000000" w:themeColor="text1"/>
        </w:rPr>
        <w:tab/>
        <w:t>the court concludes that it is an appropriate forum pursuant to the factors provided in Section 62</w:t>
      </w:r>
      <w:r w:rsidRPr="00400880">
        <w:rPr>
          <w:rFonts w:cs="Times New Roman"/>
          <w:u w:color="000000" w:themeColor="text1"/>
        </w:rPr>
        <w:noBreakHyphen/>
        <w:t>5</w:t>
      </w:r>
      <w:r w:rsidRPr="00400880">
        <w:rPr>
          <w:rFonts w:cs="Times New Roman"/>
          <w:u w:color="000000" w:themeColor="text1"/>
        </w:rPr>
        <w:noBreakHyphen/>
        <w:t>710(C);</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(3)</w:t>
      </w:r>
      <w:r w:rsidRPr="00400880">
        <w:rPr>
          <w:rFonts w:cs="Times New Roman"/>
          <w:u w:color="000000" w:themeColor="text1"/>
        </w:rPr>
        <w:tab/>
        <w:t xml:space="preserve">this State does not have jurisdiction pursuant to either </w:t>
      </w:r>
      <w:r>
        <w:rPr>
          <w:rFonts w:cs="Times New Roman"/>
          <w:u w:color="000000" w:themeColor="text1"/>
        </w:rPr>
        <w:t>item</w:t>
      </w:r>
      <w:r w:rsidRPr="00400880">
        <w:rPr>
          <w:rFonts w:cs="Times New Roman"/>
          <w:u w:color="000000" w:themeColor="text1"/>
        </w:rPr>
        <w:t xml:space="preserve"> (1) or (2), the respondent’s home state and all significant</w:t>
      </w:r>
      <w:r w:rsidRPr="00400880">
        <w:rPr>
          <w:rFonts w:cs="Times New Roman"/>
          <w:u w:color="000000" w:themeColor="text1"/>
        </w:rPr>
        <w:noBreakHyphen/>
        <w:t xml:space="preserve">connection states have declined to exercise jurisdiction because this State is the more appropriate forum, and jurisdiction in this State is consistent with the constitutions of this State and the United States; or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(4)</w:t>
      </w:r>
      <w:r w:rsidRPr="00400880">
        <w:rPr>
          <w:rFonts w:cs="Times New Roman"/>
          <w:u w:color="000000" w:themeColor="text1"/>
        </w:rPr>
        <w:tab/>
        <w:t>the requirements for special jurisdiction pursuant to Section 62</w:t>
      </w:r>
      <w:r w:rsidRPr="00400880">
        <w:rPr>
          <w:rFonts w:cs="Times New Roman"/>
          <w:u w:color="000000" w:themeColor="text1"/>
        </w:rPr>
        <w:noBreakHyphen/>
        <w:t>5</w:t>
      </w:r>
      <w:r w:rsidRPr="00400880">
        <w:rPr>
          <w:rFonts w:cs="Times New Roman"/>
          <w:u w:color="000000" w:themeColor="text1"/>
        </w:rPr>
        <w:noBreakHyphen/>
        <w:t xml:space="preserve">708 are met.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708.</w:t>
      </w:r>
      <w:r w:rsidRPr="00400880">
        <w:rPr>
          <w:rFonts w:cs="Times New Roman"/>
          <w:u w:color="000000" w:themeColor="text1"/>
        </w:rPr>
        <w:tab/>
      </w:r>
      <w:r>
        <w:rPr>
          <w:rFonts w:cs="Times New Roman"/>
          <w:u w:color="000000" w:themeColor="text1"/>
        </w:rPr>
        <w:tab/>
      </w:r>
      <w:r w:rsidRPr="00400880">
        <w:rPr>
          <w:rFonts w:cs="Times New Roman"/>
          <w:u w:color="000000" w:themeColor="text1"/>
        </w:rPr>
        <w:t>(A)</w:t>
      </w:r>
      <w:r w:rsidRPr="00400880">
        <w:rPr>
          <w:rFonts w:cs="Times New Roman"/>
          <w:u w:color="000000" w:themeColor="text1"/>
        </w:rPr>
        <w:tab/>
        <w:t>The court lacking jurisdiction pursuant to Section 62</w:t>
      </w:r>
      <w:r w:rsidRPr="00400880">
        <w:rPr>
          <w:rFonts w:cs="Times New Roman"/>
          <w:u w:color="000000" w:themeColor="text1"/>
        </w:rPr>
        <w:noBreakHyphen/>
        <w:t>5</w:t>
      </w:r>
      <w:r w:rsidRPr="00400880">
        <w:rPr>
          <w:rFonts w:cs="Times New Roman"/>
          <w:u w:color="000000" w:themeColor="text1"/>
        </w:rPr>
        <w:noBreakHyphen/>
        <w:t>707(1) through (3) has special jurisdiction to do any of the following:</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 xml:space="preserve">appoint a guardian in an emergency pursuant to this article for a term not exceeding ninety days for a respondent who is physically present in this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issue a protective order with respect to real or tangible personal property located in this State;</w:t>
      </w:r>
      <w:r>
        <w:rPr>
          <w:rFonts w:cs="Times New Roman"/>
          <w:u w:color="000000" w:themeColor="text1"/>
        </w:rPr>
        <w:t xml:space="preserve"> or</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(3)</w:t>
      </w:r>
      <w:r w:rsidRPr="00400880">
        <w:rPr>
          <w:rFonts w:cs="Times New Roman"/>
          <w:u w:color="000000" w:themeColor="text1"/>
        </w:rPr>
        <w:tab/>
        <w:t>appoint a guardian or conservator for an incapacitated or protected person for whom a provisional order to transfer the proceeding from another state has been issued pursuant to procedures similar to Section 62</w:t>
      </w:r>
      <w:r w:rsidRPr="00400880">
        <w:rPr>
          <w:rFonts w:cs="Times New Roman"/>
          <w:u w:color="000000" w:themeColor="text1"/>
        </w:rPr>
        <w:noBreakHyphen/>
        <w:t>5</w:t>
      </w:r>
      <w:r w:rsidRPr="00400880">
        <w:rPr>
          <w:rFonts w:cs="Times New Roman"/>
          <w:u w:color="000000" w:themeColor="text1"/>
        </w:rPr>
        <w:noBreakHyphen/>
        <w:t xml:space="preserve">714.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(B)</w:t>
      </w:r>
      <w:r w:rsidRPr="00400880">
        <w:rPr>
          <w:rFonts w:cs="Times New Roman"/>
          <w:u w:color="000000" w:themeColor="text1"/>
        </w:rPr>
        <w:tab/>
        <w:t xml:space="preserve">If a petition for the appointment of a guardian in an emergency is brought in this State pursuant to this article and this State was not the respondent’s home state on the date the petition was filed, the court shall dismiss the proceeding at the request of the court of the home state, if any, whether dismissal is requested before or after the emergency appointment.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709.</w:t>
      </w:r>
      <w:r w:rsidRPr="00400880">
        <w:rPr>
          <w:rFonts w:cs="Times New Roman"/>
          <w:u w:color="000000" w:themeColor="text1"/>
        </w:rPr>
        <w:tab/>
      </w:r>
      <w:r w:rsidRPr="00400880">
        <w:rPr>
          <w:rFonts w:cs="Times New Roman"/>
          <w:u w:color="000000" w:themeColor="text1"/>
        </w:rPr>
        <w:tab/>
        <w:t>Except as otherwise provided in Section 62</w:t>
      </w:r>
      <w:r w:rsidRPr="00400880">
        <w:rPr>
          <w:rFonts w:cs="Times New Roman"/>
          <w:u w:color="000000" w:themeColor="text1"/>
        </w:rPr>
        <w:noBreakHyphen/>
        <w:t>5</w:t>
      </w:r>
      <w:r w:rsidRPr="00400880">
        <w:rPr>
          <w:rFonts w:cs="Times New Roman"/>
          <w:u w:color="000000" w:themeColor="text1"/>
        </w:rPr>
        <w:noBreakHyphen/>
        <w:t xml:space="preserve">708, a court that has appointed a guardian or issued a protective order consistent with this article has exclusive and continuing jurisdiction over the proceeding until it is terminated by the court or the appointment or order expires by its own terms.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710.</w:t>
      </w:r>
      <w:r w:rsidRPr="00400880">
        <w:rPr>
          <w:rFonts w:cs="Times New Roman"/>
          <w:u w:color="000000" w:themeColor="text1"/>
        </w:rPr>
        <w:tab/>
      </w:r>
      <w:r>
        <w:rPr>
          <w:rFonts w:cs="Times New Roman"/>
          <w:u w:color="000000" w:themeColor="text1"/>
        </w:rPr>
        <w:tab/>
      </w:r>
      <w:r w:rsidRPr="00400880">
        <w:rPr>
          <w:rFonts w:cs="Times New Roman"/>
          <w:u w:color="000000" w:themeColor="text1"/>
        </w:rPr>
        <w:t>(A)</w:t>
      </w:r>
      <w:r w:rsidRPr="00400880">
        <w:rPr>
          <w:rFonts w:cs="Times New Roman"/>
          <w:u w:color="000000" w:themeColor="text1"/>
        </w:rPr>
        <w:tab/>
        <w:t>The court having jurisdiction pursuant to Section 62</w:t>
      </w:r>
      <w:r w:rsidRPr="00400880">
        <w:rPr>
          <w:rFonts w:cs="Times New Roman"/>
          <w:u w:color="000000" w:themeColor="text1"/>
        </w:rPr>
        <w:noBreakHyphen/>
        <w:t>5</w:t>
      </w:r>
      <w:r w:rsidRPr="00400880">
        <w:rPr>
          <w:rFonts w:cs="Times New Roman"/>
          <w:u w:color="000000" w:themeColor="text1"/>
        </w:rPr>
        <w:noBreakHyphen/>
        <w:t xml:space="preserve">707 to appoint a guardian or issue a protective order may decline to exercise its jurisdiction if it determines at any time that a court of another state is a more appropriate forum.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(B)</w:t>
      </w:r>
      <w:r w:rsidRPr="00400880">
        <w:rPr>
          <w:rFonts w:cs="Times New Roman"/>
          <w:u w:color="000000" w:themeColor="text1"/>
        </w:rPr>
        <w:tab/>
        <w:t xml:space="preserve">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(C)</w:t>
      </w:r>
      <w:r w:rsidRPr="00400880">
        <w:rPr>
          <w:rFonts w:cs="Times New Roman"/>
          <w:u w:color="000000" w:themeColor="text1"/>
        </w:rPr>
        <w:tab/>
        <w:t>In determining whether it is an appropriate forum, the court shall consider all relevant factors, including:</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the expressed preference of the respondent;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 xml:space="preserve">whether abuse, neglect, or exploitation of the respondent has occurred or is likely to occur and which state could best protect the respondent from the abuse, neglect, or exploitation;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(3)</w:t>
      </w:r>
      <w:r w:rsidRPr="00400880">
        <w:rPr>
          <w:rFonts w:cs="Times New Roman"/>
          <w:u w:color="000000" w:themeColor="text1"/>
        </w:rPr>
        <w:tab/>
        <w:t>the length of time the respondent was physically present in or was a legal resident of this or another 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(4)</w:t>
      </w:r>
      <w:r w:rsidRPr="00400880">
        <w:rPr>
          <w:rFonts w:cs="Times New Roman"/>
          <w:u w:color="000000" w:themeColor="text1"/>
        </w:rPr>
        <w:tab/>
        <w:t>the distance of the respondent from the court in each 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(5)</w:t>
      </w:r>
      <w:r w:rsidRPr="00400880">
        <w:rPr>
          <w:rFonts w:cs="Times New Roman"/>
          <w:u w:color="000000" w:themeColor="text1"/>
        </w:rPr>
        <w:tab/>
        <w:t>the financial circumstances of the respondent’s estate;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(6)</w:t>
      </w:r>
      <w:r w:rsidRPr="00400880">
        <w:rPr>
          <w:rFonts w:cs="Times New Roman"/>
          <w:u w:color="000000" w:themeColor="text1"/>
        </w:rPr>
        <w:tab/>
        <w:t>the nature and location of the evidence;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(7)</w:t>
      </w:r>
      <w:r w:rsidRPr="00400880">
        <w:rPr>
          <w:rFonts w:cs="Times New Roman"/>
          <w:u w:color="000000" w:themeColor="text1"/>
        </w:rPr>
        <w:tab/>
        <w:t>the ability of the court in each state to decide the issue expeditiously and the procedures necessary to present evidence;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(8)</w:t>
      </w:r>
      <w:r w:rsidRPr="00400880">
        <w:rPr>
          <w:rFonts w:cs="Times New Roman"/>
          <w:u w:color="000000" w:themeColor="text1"/>
        </w:rPr>
        <w:tab/>
        <w:t>the familiarity of the court of each state with the facts and issues in the proceeding; and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(9)</w:t>
      </w:r>
      <w:r w:rsidRPr="00400880">
        <w:rPr>
          <w:rFonts w:cs="Times New Roman"/>
          <w:u w:color="000000" w:themeColor="text1"/>
        </w:rPr>
        <w:tab/>
        <w:t xml:space="preserve">if an appointment is made, the court’s ability to monitor the conduct of the guardian or conservator.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711.</w:t>
      </w:r>
      <w:r w:rsidRPr="00400880">
        <w:rPr>
          <w:rFonts w:cs="Times New Roman"/>
          <w:u w:color="000000" w:themeColor="text1"/>
        </w:rPr>
        <w:tab/>
      </w:r>
      <w:r>
        <w:rPr>
          <w:rFonts w:cs="Times New Roman"/>
          <w:u w:color="000000" w:themeColor="text1"/>
        </w:rPr>
        <w:tab/>
      </w:r>
      <w:r w:rsidRPr="00400880">
        <w:rPr>
          <w:rFonts w:cs="Times New Roman"/>
          <w:u w:color="000000" w:themeColor="text1"/>
        </w:rPr>
        <w:t>(A)</w:t>
      </w:r>
      <w:r w:rsidRPr="00400880">
        <w:rPr>
          <w:rFonts w:cs="Times New Roman"/>
          <w:u w:color="000000" w:themeColor="text1"/>
        </w:rPr>
        <w:tab/>
        <w:t xml:space="preserve">If at any time the court determines that it acquired jurisdiction to appoint a guardian or issue a protective order because of unjustifiable conduct, the court may: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decline to exercise jurisdiction;</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(3)</w:t>
      </w:r>
      <w:r w:rsidRPr="00400880">
        <w:rPr>
          <w:rFonts w:cs="Times New Roman"/>
          <w:u w:color="000000" w:themeColor="text1"/>
        </w:rPr>
        <w:tab/>
        <w:t>continue to exercise jurisdiction after considering:</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r>
      <w:r w:rsidRPr="00400880">
        <w:rPr>
          <w:rFonts w:cs="Times New Roman"/>
          <w:u w:color="000000" w:themeColor="text1"/>
        </w:rPr>
        <w:tab/>
        <w:t>(a)</w:t>
      </w:r>
      <w:r w:rsidRPr="00400880">
        <w:rPr>
          <w:rFonts w:cs="Times New Roman"/>
          <w:u w:color="000000" w:themeColor="text1"/>
        </w:rPr>
        <w:tab/>
        <w:t xml:space="preserve">the extent to which the respondent and all persons required to be notified of the proceedings have acquiesced in the exercise of the court’s jurisdiction;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r>
      <w:r w:rsidRPr="00400880">
        <w:rPr>
          <w:rFonts w:cs="Times New Roman"/>
          <w:u w:color="000000" w:themeColor="text1"/>
        </w:rPr>
        <w:tab/>
        <w:t>(b)</w:t>
      </w:r>
      <w:r w:rsidRPr="00400880">
        <w:rPr>
          <w:rFonts w:cs="Times New Roman"/>
          <w:u w:color="000000" w:themeColor="text1"/>
        </w:rPr>
        <w:tab/>
        <w:t>whether it is a more appropriate forum than the court of any other state pursuant to the factors provided in Section 62</w:t>
      </w:r>
      <w:r w:rsidRPr="00400880">
        <w:rPr>
          <w:rFonts w:cs="Times New Roman"/>
          <w:u w:color="000000" w:themeColor="text1"/>
        </w:rPr>
        <w:noBreakHyphen/>
        <w:t>5</w:t>
      </w:r>
      <w:r w:rsidRPr="00400880">
        <w:rPr>
          <w:rFonts w:cs="Times New Roman"/>
          <w:u w:color="000000" w:themeColor="text1"/>
        </w:rPr>
        <w:noBreakHyphen/>
        <w:t xml:space="preserve">710(C); and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r>
      <w:r w:rsidRPr="00400880">
        <w:rPr>
          <w:rFonts w:cs="Times New Roman"/>
          <w:u w:color="000000" w:themeColor="text1"/>
        </w:rPr>
        <w:tab/>
        <w:t>(c)</w:t>
      </w:r>
      <w:r w:rsidRPr="00400880">
        <w:rPr>
          <w:rFonts w:cs="Times New Roman"/>
          <w:u w:color="000000" w:themeColor="text1"/>
        </w:rPr>
        <w:tab/>
        <w:t>whether the court of any other state would have jurisdiction under factual circumstances in substantial conformity with the jurisdictional standards of Section 62</w:t>
      </w:r>
      <w:r w:rsidRPr="00400880">
        <w:rPr>
          <w:rFonts w:cs="Times New Roman"/>
          <w:u w:color="000000" w:themeColor="text1"/>
        </w:rPr>
        <w:noBreakHyphen/>
        <w:t>5</w:t>
      </w:r>
      <w:r w:rsidRPr="00400880">
        <w:rPr>
          <w:rFonts w:cs="Times New Roman"/>
          <w:u w:color="000000" w:themeColor="text1"/>
        </w:rPr>
        <w:noBreakHyphen/>
        <w:t xml:space="preserve">708.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(B)</w:t>
      </w:r>
      <w:r w:rsidRPr="00400880">
        <w:rPr>
          <w:rFonts w:cs="Times New Roman"/>
          <w:u w:color="000000" w:themeColor="text1"/>
        </w:rPr>
        <w:tab/>
        <w:t xml:space="preserve">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712.</w:t>
      </w:r>
      <w:r w:rsidRPr="00400880">
        <w:rPr>
          <w:rFonts w:cs="Times New Roman"/>
          <w:u w:color="000000" w:themeColor="text1"/>
        </w:rPr>
        <w:tab/>
      </w:r>
      <w:r w:rsidRPr="00400880">
        <w:rPr>
          <w:rFonts w:cs="Times New Roman"/>
          <w:u w:color="000000" w:themeColor="text1"/>
        </w:rPr>
        <w:tab/>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713.</w:t>
      </w:r>
      <w:r w:rsidRPr="00400880">
        <w:rPr>
          <w:rFonts w:cs="Times New Roman"/>
          <w:u w:color="000000" w:themeColor="text1"/>
        </w:rPr>
        <w:tab/>
      </w:r>
      <w:r w:rsidRPr="00400880">
        <w:rPr>
          <w:rFonts w:cs="Times New Roman"/>
          <w:u w:color="000000" w:themeColor="text1"/>
        </w:rPr>
        <w:tab/>
        <w:t>Except for a petition for the appointment of a guardian in an emergency or issuance of a protective order limited to property located in this State pursuant to Section 62</w:t>
      </w:r>
      <w:r w:rsidRPr="00400880">
        <w:rPr>
          <w:rFonts w:cs="Times New Roman"/>
          <w:u w:color="000000" w:themeColor="text1"/>
        </w:rPr>
        <w:noBreakHyphen/>
        <w:t>5</w:t>
      </w:r>
      <w:r w:rsidRPr="00400880">
        <w:rPr>
          <w:rFonts w:cs="Times New Roman"/>
          <w:u w:color="000000" w:themeColor="text1"/>
        </w:rPr>
        <w:noBreakHyphen/>
        <w:t xml:space="preserve">708(A)(1) or (2), if a petition for the appointment of a guardian or issuance of a protective order is filed in this State and in another state and neither petition has been dismissed or withdrawn, the following rules apply: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(1)</w:t>
      </w:r>
      <w:r w:rsidRPr="00400880">
        <w:rPr>
          <w:rFonts w:cs="Times New Roman"/>
          <w:u w:color="000000" w:themeColor="text1"/>
        </w:rPr>
        <w:tab/>
        <w:t>if the court has jurisdiction pursuant to Section 62</w:t>
      </w:r>
      <w:r w:rsidRPr="00400880">
        <w:rPr>
          <w:rFonts w:cs="Times New Roman"/>
          <w:u w:color="000000" w:themeColor="text1"/>
        </w:rPr>
        <w:noBreakHyphen/>
        <w:t>5</w:t>
      </w:r>
      <w:r w:rsidRPr="00400880">
        <w:rPr>
          <w:rFonts w:cs="Times New Roman"/>
          <w:u w:color="000000" w:themeColor="text1"/>
        </w:rPr>
        <w:noBreakHyphen/>
        <w:t>707, it may proceed with the case unless a court in another state acquires jurisdiction under provisions similar to Section 62</w:t>
      </w:r>
      <w:r w:rsidRPr="00400880">
        <w:rPr>
          <w:rFonts w:cs="Times New Roman"/>
          <w:u w:color="000000" w:themeColor="text1"/>
        </w:rPr>
        <w:noBreakHyphen/>
        <w:t>5</w:t>
      </w:r>
      <w:r w:rsidRPr="00400880">
        <w:rPr>
          <w:rFonts w:cs="Times New Roman"/>
          <w:u w:color="000000" w:themeColor="text1"/>
        </w:rPr>
        <w:noBreakHyphen/>
        <w:t xml:space="preserve">707 before the appointment or issuance of the order.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(2)</w:t>
      </w:r>
      <w:r w:rsidRPr="00400880">
        <w:rPr>
          <w:rFonts w:cs="Times New Roman"/>
          <w:u w:color="000000" w:themeColor="text1"/>
        </w:rPr>
        <w:tab/>
        <w:t>if the court does not have jurisdiction pursuant to Section 62</w:t>
      </w:r>
      <w:r w:rsidRPr="00400880">
        <w:rPr>
          <w:rFonts w:cs="Times New Roman"/>
          <w:u w:color="000000" w:themeColor="text1"/>
        </w:rPr>
        <w:noBreakHyphen/>
        <w:t>5</w:t>
      </w:r>
      <w:r w:rsidRPr="00400880">
        <w:rPr>
          <w:rFonts w:cs="Times New Roman"/>
          <w:u w:color="000000" w:themeColor="text1"/>
        </w:rPr>
        <w:noBreakHyphen/>
        <w:t xml:space="preserve">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714.</w:t>
      </w:r>
      <w:r>
        <w:rPr>
          <w:rFonts w:cs="Times New Roman"/>
          <w:u w:color="000000" w:themeColor="text1"/>
        </w:rPr>
        <w:tab/>
      </w:r>
      <w:r w:rsidRPr="00400880">
        <w:rPr>
          <w:rFonts w:cs="Times New Roman"/>
          <w:u w:color="000000" w:themeColor="text1"/>
        </w:rPr>
        <w:tab/>
        <w:t>(A)</w:t>
      </w:r>
      <w:r w:rsidRPr="00400880">
        <w:rPr>
          <w:rFonts w:cs="Times New Roman"/>
          <w:u w:color="000000" w:themeColor="text1"/>
        </w:rPr>
        <w:tab/>
        <w:t xml:space="preserve">A guardian or conservator appointed in this State may petition the court to transfer the guardianship or conservatorship to another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(B)</w:t>
      </w:r>
      <w:r w:rsidRPr="00400880">
        <w:rPr>
          <w:rFonts w:cs="Times New Roman"/>
          <w:u w:color="000000" w:themeColor="text1"/>
        </w:rPr>
        <w:tab/>
        <w:t xml:space="preserve">Notice of a petition pursuant to subsection (A) must be given to the persons that would be entitled to notice of a petition in this State for the appointment of a guardian or conservator.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rPr>
        <w:tab/>
      </w:r>
      <w:r w:rsidRPr="00400880">
        <w:rPr>
          <w:rFonts w:cs="Times New Roman"/>
          <w:u w:color="000000" w:themeColor="text1"/>
        </w:rPr>
        <w:t>(C)</w:t>
      </w:r>
      <w:r w:rsidRPr="00400880">
        <w:rPr>
          <w:rFonts w:cs="Times New Roman"/>
          <w:u w:color="000000" w:themeColor="text1"/>
        </w:rPr>
        <w:tab/>
        <w:t>On the court’s own motion or on request of the guardian or conservator, the incapacitated or protected person, or other person required to be notified of the petition, the court shall hold a hearing on a petition filed pursuant to subsection (A)</w:t>
      </w:r>
      <w:r w:rsidRPr="00400880">
        <w:rPr>
          <w:rFonts w:cs="Times New Roman"/>
        </w:rPr>
        <w:t>, except that no hearing shall be required if a consent order is signed by all parties who have pled, defended, or otherwise participated in the proceeding, as provided by the South Carolina Rules of Civil Procedure</w:t>
      </w:r>
      <w:r w:rsidRPr="00400880">
        <w:rPr>
          <w:rFonts w:cs="Times New Roman"/>
          <w:u w:color="000000" w:themeColor="text1"/>
        </w:rPr>
        <w: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(D)</w:t>
      </w:r>
      <w:r w:rsidRPr="00400880">
        <w:rPr>
          <w:rFonts w:cs="Times New Roman"/>
          <w:u w:color="000000" w:themeColor="text1"/>
        </w:rPr>
        <w:tab/>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the incapacitated person is physically present in or is reasonably expected to move permanently to the other 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 xml:space="preserve">an objection to the transfer has not been made or, if an objection has been made, the objector has not established that the transfer would be contrary to the interests of the incapacitated person; and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(3)</w:t>
      </w:r>
      <w:r w:rsidRPr="00400880">
        <w:rPr>
          <w:rFonts w:cs="Times New Roman"/>
          <w:u w:color="000000" w:themeColor="text1"/>
        </w:rPr>
        <w:tab/>
        <w:t>plans for care and services for the incapacitated person in the other state are reasonable and sufficient.</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(E)</w:t>
      </w:r>
      <w:r w:rsidRPr="00400880">
        <w:rPr>
          <w:rFonts w:cs="Times New Roman"/>
          <w:u w:color="000000" w:themeColor="text1"/>
        </w:rPr>
        <w:tab/>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the protected person is physically present in or is reasonably expected to move permanently to the other state, or the protected person has a significant connection to the other state considering the factors provided in Section 62</w:t>
      </w:r>
      <w:r w:rsidRPr="00400880">
        <w:rPr>
          <w:rFonts w:cs="Times New Roman"/>
          <w:u w:color="000000" w:themeColor="text1"/>
        </w:rPr>
        <w:noBreakHyphen/>
        <w:t>5</w:t>
      </w:r>
      <w:r w:rsidRPr="00400880">
        <w:rPr>
          <w:rFonts w:cs="Times New Roman"/>
          <w:u w:color="000000" w:themeColor="text1"/>
        </w:rPr>
        <w:noBreakHyphen/>
        <w:t xml:space="preserve">707(2)(b);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 xml:space="preserve">an objection to the transfer has not been made or, if an objection has been made, the objector has not established that the transfer would be contrary to the interests of the protected person; and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(3)</w:t>
      </w:r>
      <w:r w:rsidRPr="00400880">
        <w:rPr>
          <w:rFonts w:cs="Times New Roman"/>
          <w:u w:color="000000" w:themeColor="text1"/>
        </w:rPr>
        <w:tab/>
        <w:t>adequate arrangements will be made for management of the protected person’s property.</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(F)</w:t>
      </w:r>
      <w:r w:rsidRPr="00400880">
        <w:rPr>
          <w:rFonts w:cs="Times New Roman"/>
          <w:u w:color="000000" w:themeColor="text1"/>
        </w:rPr>
        <w:tab/>
        <w:t xml:space="preserve">The court shall issue a final order confirming the transfer and terminating the guardianship or conservatorship upon its receipt of: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a provisional order accepting the proceeding from the court to which the proceeding is to be transferred which is issued under provisions similar to Section 62</w:t>
      </w:r>
      <w:r w:rsidRPr="00400880">
        <w:rPr>
          <w:rFonts w:cs="Times New Roman"/>
          <w:u w:color="000000" w:themeColor="text1"/>
        </w:rPr>
        <w:noBreakHyphen/>
        <w:t>5</w:t>
      </w:r>
      <w:r w:rsidRPr="00400880">
        <w:rPr>
          <w:rFonts w:cs="Times New Roman"/>
          <w:u w:color="000000" w:themeColor="text1"/>
        </w:rPr>
        <w:noBreakHyphen/>
        <w:t xml:space="preserve">715; and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 xml:space="preserve">the documents required to terminate a guardianship or conservatorship in this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715.</w:t>
      </w:r>
      <w:r w:rsidRPr="00400880">
        <w:rPr>
          <w:rFonts w:cs="Times New Roman"/>
          <w:u w:color="000000" w:themeColor="text1"/>
        </w:rPr>
        <w:tab/>
      </w:r>
      <w:r>
        <w:rPr>
          <w:rFonts w:cs="Times New Roman"/>
          <w:u w:color="000000" w:themeColor="text1"/>
        </w:rPr>
        <w:tab/>
      </w:r>
      <w:r w:rsidRPr="00400880">
        <w:rPr>
          <w:rFonts w:cs="Times New Roman"/>
          <w:u w:color="000000" w:themeColor="text1"/>
        </w:rPr>
        <w:t>(A)</w:t>
      </w:r>
      <w:r w:rsidRPr="00400880">
        <w:rPr>
          <w:rFonts w:cs="Times New Roman"/>
          <w:u w:color="000000" w:themeColor="text1"/>
        </w:rPr>
        <w:tab/>
        <w:t>To confirm transfer of a guardianship or conservatorship transferred to this State under provisions similar to Section 62</w:t>
      </w:r>
      <w:r w:rsidRPr="00400880">
        <w:rPr>
          <w:rFonts w:cs="Times New Roman"/>
          <w:u w:color="000000" w:themeColor="text1"/>
        </w:rPr>
        <w:noBreakHyphen/>
        <w:t>5</w:t>
      </w:r>
      <w:r w:rsidRPr="00400880">
        <w:rPr>
          <w:rFonts w:cs="Times New Roman"/>
          <w:u w:color="000000" w:themeColor="text1"/>
        </w:rPr>
        <w:noBreakHyphen/>
        <w:t xml:space="preserve">714, the guardian or conservator must petition the court in this State to accept the guardianship or conservatorship. The petition must include a certified copy of the other state’s provisional order of transfer.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(B)</w:t>
      </w:r>
      <w:r w:rsidRPr="00400880">
        <w:rPr>
          <w:rFonts w:cs="Times New Roman"/>
          <w:u w:color="000000" w:themeColor="text1"/>
        </w:rPr>
        <w:tab/>
        <w:t xml:space="preserve">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(C)</w:t>
      </w:r>
      <w:r w:rsidRPr="00400880">
        <w:rPr>
          <w:rFonts w:cs="Times New Roman"/>
          <w:u w:color="000000" w:themeColor="text1"/>
        </w:rPr>
        <w:tab/>
        <w:t xml:space="preserve">On the court’s own motion or on request of the guardian or conservator, the incapacitated or protected person, or other person required to be notified of the proceeding, the court shall hold a hearing on a petition filed pursuant to subsection (A).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(D)</w:t>
      </w:r>
      <w:r w:rsidRPr="00400880">
        <w:rPr>
          <w:rFonts w:cs="Times New Roman"/>
          <w:u w:color="000000" w:themeColor="text1"/>
        </w:rPr>
        <w:tab/>
        <w:t>The court shall issue an order provisionally granting a petition filed pursuant to subsection (A) unless:</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(1)</w:t>
      </w:r>
      <w:r w:rsidRPr="00400880">
        <w:rPr>
          <w:rFonts w:cs="Times New Roman"/>
          <w:u w:color="000000" w:themeColor="text1"/>
        </w:rPr>
        <w:tab/>
        <w:t xml:space="preserve">an objection is made and the objector establishes that transfer of the proceeding would be contrary to the interests of the incapacitated or protected person; or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r>
      <w:r w:rsidRPr="00400880">
        <w:rPr>
          <w:rFonts w:cs="Times New Roman"/>
          <w:u w:color="000000" w:themeColor="text1"/>
        </w:rPr>
        <w:tab/>
        <w:t>(2)</w:t>
      </w:r>
      <w:r w:rsidRPr="00400880">
        <w:rPr>
          <w:rFonts w:cs="Times New Roman"/>
          <w:u w:color="000000" w:themeColor="text1"/>
        </w:rPr>
        <w:tab/>
        <w:t>the guardian or conservator is ineligible for appointment in this State.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(E)</w:t>
      </w:r>
      <w:r w:rsidRPr="00400880">
        <w:rPr>
          <w:rFonts w:cs="Times New Roman"/>
          <w:u w:color="000000" w:themeColor="text1"/>
        </w:rPr>
        <w:tab/>
        <w:t>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Pr="00400880">
        <w:rPr>
          <w:rFonts w:cs="Times New Roman"/>
          <w:u w:color="000000" w:themeColor="text1"/>
        </w:rPr>
        <w:noBreakHyphen/>
        <w:t>5</w:t>
      </w:r>
      <w:r w:rsidRPr="00400880">
        <w:rPr>
          <w:rFonts w:cs="Times New Roman"/>
          <w:u w:color="000000" w:themeColor="text1"/>
        </w:rPr>
        <w:noBreakHyphen/>
        <w:t xml:space="preserve">714 transferring the proceeding to this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(F)</w:t>
      </w:r>
      <w:r w:rsidRPr="00400880">
        <w:rPr>
          <w:rFonts w:cs="Times New Roman"/>
          <w:u w:color="000000" w:themeColor="text1"/>
        </w:rPr>
        <w:tab/>
        <w:t>Not later than ninety days after issuance of a final order accepting transfer of a guardianship or conservatorship, the court shall determine whether the guardianship or conservatorship needs to be modified to conform to the law</w:t>
      </w:r>
      <w:r>
        <w:rPr>
          <w:rFonts w:cs="Times New Roman"/>
          <w:u w:color="000000" w:themeColor="text1"/>
        </w:rPr>
        <w:t>s</w:t>
      </w:r>
      <w:r w:rsidRPr="00400880">
        <w:rPr>
          <w:rFonts w:cs="Times New Roman"/>
          <w:u w:color="000000" w:themeColor="text1"/>
        </w:rPr>
        <w:t xml:space="preserve"> of this State.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(G)</w:t>
      </w:r>
      <w:r w:rsidRPr="00400880">
        <w:rPr>
          <w:rFonts w:cs="Times New Roman"/>
          <w:u w:color="000000" w:themeColor="text1"/>
        </w:rPr>
        <w:tab/>
        <w:t xml:space="preserve">In granting a petition pursuant to this section, the court shall recognize a guardianship or conservatorship order from the other state, including the determination of the incapacitated or protected person’s incapacity and the appointment of the guardian or conservator.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ab/>
        <w:t>(H)</w:t>
      </w:r>
      <w:r w:rsidRPr="00400880">
        <w:rPr>
          <w:rFonts w:cs="Times New Roman"/>
          <w:u w:color="000000" w:themeColor="text1"/>
        </w:rPr>
        <w:tab/>
        <w:t xml:space="preserve">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 </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u w:color="000000" w:themeColor="text1"/>
        </w:rPr>
        <w:tab/>
        <w:t>Section 62</w:t>
      </w:r>
      <w:r w:rsidRPr="00400880">
        <w:rPr>
          <w:rFonts w:cs="Times New Roman"/>
          <w:u w:color="000000" w:themeColor="text1"/>
        </w:rPr>
        <w:noBreakHyphen/>
        <w:t>5</w:t>
      </w:r>
      <w:r w:rsidRPr="00400880">
        <w:rPr>
          <w:rFonts w:cs="Times New Roman"/>
          <w:u w:color="000000" w:themeColor="text1"/>
        </w:rPr>
        <w:noBreakHyphen/>
        <w:t>716.</w:t>
      </w:r>
      <w:r w:rsidRPr="00400880">
        <w:rPr>
          <w:rFonts w:cs="Times New Roman"/>
          <w:u w:color="000000" w:themeColor="text1"/>
        </w:rPr>
        <w:tab/>
      </w:r>
      <w:r w:rsidRPr="00400880">
        <w:rPr>
          <w:rFonts w:cs="Times New Roman"/>
          <w:u w:color="000000" w:themeColor="text1"/>
        </w:rPr>
        <w:tab/>
      </w:r>
      <w:r w:rsidRPr="00400880">
        <w:rPr>
          <w:rFonts w:cs="Times New Roman"/>
        </w:rPr>
        <w:t>(A)</w:t>
      </w:r>
      <w:r w:rsidRPr="00400880">
        <w:rPr>
          <w:rFonts w:cs="Times New Roman"/>
          <w:u w:color="000000" w:themeColor="text1"/>
        </w:rPr>
        <w:tab/>
      </w:r>
      <w:r w:rsidRPr="00400880">
        <w:rPr>
          <w:rFonts w:cs="Times New Roman"/>
        </w:rPr>
        <w:t>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(B)</w:t>
      </w:r>
      <w:r w:rsidRPr="00400880">
        <w:rPr>
          <w:rFonts w:cs="Times New Roman"/>
        </w:rPr>
        <w:tab/>
        <w:t>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0880">
        <w:rPr>
          <w:rFonts w:cs="Times New Roman"/>
        </w:rPr>
        <w:tab/>
        <w:t>(C)(1)</w:t>
      </w:r>
      <w:r w:rsidRPr="00400880">
        <w:rPr>
          <w:rFonts w:cs="Times New Roman"/>
        </w:rPr>
        <w:tab/>
        <w:t>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rPr>
        <w:tab/>
      </w:r>
      <w:r w:rsidRPr="00400880">
        <w:rPr>
          <w:rFonts w:cs="Times New Roman"/>
        </w:rPr>
        <w:tab/>
        <w:t>(2)</w:t>
      </w:r>
      <w:r w:rsidRPr="00400880">
        <w:rPr>
          <w:rFonts w:cs="Times New Roman"/>
        </w:rPr>
        <w:tab/>
        <w:t>A probate court of this State may grant any relief available pursuant to the provisions of this article and other law</w:t>
      </w:r>
      <w:r>
        <w:rPr>
          <w:rFonts w:cs="Times New Roman"/>
        </w:rPr>
        <w:t>s</w:t>
      </w:r>
      <w:r w:rsidRPr="00400880">
        <w:rPr>
          <w:rFonts w:cs="Times New Roman"/>
        </w:rPr>
        <w:t xml:space="preserve"> of this State to enforce a registered order</w:t>
      </w:r>
      <w:r w:rsidRPr="00400880">
        <w:rPr>
          <w:rFonts w:cs="Times New Roman"/>
          <w:u w:color="000000" w:themeColor="text1"/>
        </w:rPr>
        <w:t>.”</w:t>
      </w: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D1C1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 clause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SECTION</w:t>
      </w:r>
      <w:r w:rsidRPr="00400880">
        <w:rPr>
          <w:rFonts w:cs="Times New Roman"/>
          <w:u w:color="000000" w:themeColor="text1"/>
        </w:rPr>
        <w:tab/>
        <w:t>2.</w:t>
      </w:r>
      <w:r w:rsidRPr="00400880">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D1C1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 clause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0880">
        <w:rPr>
          <w:rFonts w:cs="Times New Roman"/>
          <w:u w:color="000000" w:themeColor="text1"/>
        </w:rPr>
        <w:t>SECTION</w:t>
      </w:r>
      <w:r w:rsidRPr="00400880">
        <w:rPr>
          <w:rFonts w:cs="Times New Roman"/>
          <w:u w:color="000000" w:themeColor="text1"/>
        </w:rPr>
        <w:tab/>
        <w:t>3.</w:t>
      </w:r>
      <w:r w:rsidRPr="00400880">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329C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D1C15"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00880">
        <w:rPr>
          <w:rFonts w:cs="Times New Roman"/>
          <w:u w:color="000000" w:themeColor="text1"/>
        </w:rPr>
        <w:t>SECTION</w:t>
      </w:r>
      <w:r w:rsidRPr="00400880">
        <w:rPr>
          <w:rFonts w:cs="Times New Roman"/>
          <w:u w:color="000000" w:themeColor="text1"/>
        </w:rPr>
        <w:tab/>
        <w:t>4.</w:t>
      </w:r>
      <w:r w:rsidRPr="00400880">
        <w:rPr>
          <w:rFonts w:cs="Times New Roman"/>
          <w:u w:color="000000" w:themeColor="text1"/>
        </w:rPr>
        <w:tab/>
        <w:t>The provisions of this act take effect on January 1, 2011, and apply to guardianship and protective proceedings begun on or after that date.</w:t>
      </w:r>
    </w:p>
    <w:p w:rsidR="00E329C5" w:rsidRPr="00400880" w:rsidRDefault="00E329C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29C5" w:rsidRDefault="00E329C5" w:rsidP="00E329C5">
      <w:pPr>
        <w:tabs>
          <w:tab w:val="left" w:pos="1440"/>
          <w:tab w:val="left" w:pos="1800"/>
          <w:tab w:val="left" w:pos="2880"/>
        </w:tabs>
        <w:rPr>
          <w:color w:val="000000" w:themeColor="text1"/>
        </w:rPr>
      </w:pPr>
    </w:p>
    <w:p w:rsidR="00E329C5" w:rsidRDefault="00E329C5" w:rsidP="00E329C5">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E329C5" w:rsidRDefault="00E329C5" w:rsidP="00E329C5">
      <w:pPr>
        <w:tabs>
          <w:tab w:val="left" w:pos="1440"/>
          <w:tab w:val="left" w:pos="1800"/>
          <w:tab w:val="left" w:pos="2880"/>
        </w:tabs>
        <w:rPr>
          <w:color w:val="000000" w:themeColor="text1"/>
        </w:rPr>
      </w:pPr>
    </w:p>
    <w:p w:rsidR="00E329C5" w:rsidRDefault="00E329C5" w:rsidP="00E329C5">
      <w:pPr>
        <w:tabs>
          <w:tab w:val="left" w:pos="1440"/>
          <w:tab w:val="left" w:pos="1800"/>
          <w:tab w:val="left" w:pos="2880"/>
        </w:tabs>
        <w:rPr>
          <w:color w:val="000000" w:themeColor="text1"/>
        </w:rPr>
      </w:pPr>
      <w:r>
        <w:rPr>
          <w:color w:val="000000" w:themeColor="text1"/>
        </w:rPr>
        <w:t>Approved the 7</w:t>
      </w:r>
      <w:r w:rsidRPr="00557E38">
        <w:rPr>
          <w:color w:val="000000" w:themeColor="text1"/>
          <w:vertAlign w:val="superscript"/>
        </w:rPr>
        <w:t>th</w:t>
      </w:r>
      <w:r>
        <w:rPr>
          <w:color w:val="000000" w:themeColor="text1"/>
        </w:rPr>
        <w:t xml:space="preserve"> day of June, 2010. </w:t>
      </w:r>
    </w:p>
    <w:p w:rsidR="00E329C5" w:rsidRDefault="00E329C5" w:rsidP="00E329C5">
      <w:pPr>
        <w:tabs>
          <w:tab w:val="left" w:pos="1440"/>
          <w:tab w:val="left" w:pos="1800"/>
          <w:tab w:val="left" w:pos="2880"/>
        </w:tabs>
        <w:jc w:val="center"/>
        <w:rPr>
          <w:color w:val="000000" w:themeColor="text1"/>
        </w:rPr>
      </w:pPr>
    </w:p>
    <w:p w:rsidR="00E329C5" w:rsidRDefault="00E329C5" w:rsidP="00E329C5">
      <w:pPr>
        <w:tabs>
          <w:tab w:val="left" w:pos="1440"/>
          <w:tab w:val="left" w:pos="1800"/>
          <w:tab w:val="left" w:pos="2880"/>
        </w:tabs>
        <w:jc w:val="center"/>
        <w:rPr>
          <w:color w:val="000000" w:themeColor="text1"/>
        </w:rPr>
      </w:pPr>
      <w:r>
        <w:rPr>
          <w:color w:val="000000" w:themeColor="text1"/>
        </w:rPr>
        <w:t>__________</w:t>
      </w:r>
    </w:p>
    <w:p w:rsidR="008836A5" w:rsidRPr="00E779BD" w:rsidRDefault="008836A5" w:rsidP="00E3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779BD" w:rsidSect="00DA39A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84" w:rsidRDefault="00850484" w:rsidP="007D5FAC">
      <w:r>
        <w:separator/>
      </w:r>
    </w:p>
  </w:endnote>
  <w:endnote w:type="continuationSeparator" w:id="0">
    <w:p w:rsidR="00850484" w:rsidRDefault="0085048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AA" w:rsidRPr="00DA39AA" w:rsidRDefault="00DA39AA" w:rsidP="00DA39AA">
    <w:pPr>
      <w:pStyle w:val="Footer"/>
      <w:tabs>
        <w:tab w:val="clear" w:pos="4680"/>
        <w:tab w:val="clear" w:pos="9360"/>
        <w:tab w:val="center" w:pos="3168"/>
      </w:tabs>
      <w:spacing w:before="120"/>
    </w:pPr>
    <w:r>
      <w:tab/>
    </w:r>
    <w:r w:rsidR="003F38E1">
      <w:fldChar w:fldCharType="begin"/>
    </w:r>
    <w:r w:rsidR="001F2B2A">
      <w:instrText xml:space="preserve"> PAGE  \* MERGEFORMAT </w:instrText>
    </w:r>
    <w:r w:rsidR="003F38E1">
      <w:fldChar w:fldCharType="separate"/>
    </w:r>
    <w:r w:rsidR="00E329C5">
      <w:rPr>
        <w:noProof/>
      </w:rPr>
      <w:t>11</w:t>
    </w:r>
    <w:r w:rsidR="003F38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AA" w:rsidRDefault="00DA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84" w:rsidRDefault="00850484" w:rsidP="007D5FAC">
      <w:r>
        <w:separator/>
      </w:r>
    </w:p>
  </w:footnote>
  <w:footnote w:type="continuationSeparator" w:id="0">
    <w:p w:rsidR="00850484" w:rsidRDefault="0085048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070"/>
    <w:docVar w:name="ActSecretary" w:val="Downey"/>
    <w:docVar w:name="ActSIdno" w:val="(431)  1070AHB10"/>
    <w:docVar w:name="clipname" w:val="1070AHB10"/>
    <w:docVar w:name="dvBillNumber" w:val="1070"/>
    <w:docVar w:name="dvBillNumberPrefix" w:val="S"/>
    <w:docVar w:name="dvOriginalBody" w:val="Senate"/>
    <w:docVar w:name="OrigSENATEBillNo" w:val="1070"/>
    <w:docVar w:name="SENATEACTFULLPATH" w:val="L:\COUNCIL\ACTS\1070AHB10.DOCX"/>
    <w:docVar w:name="WhatActtype" w:val="AN ACT"/>
  </w:docVars>
  <w:rsids>
    <w:rsidRoot w:val="007E0EE5"/>
    <w:rsid w:val="00002DE0"/>
    <w:rsid w:val="00017A2F"/>
    <w:rsid w:val="00020349"/>
    <w:rsid w:val="00021B0B"/>
    <w:rsid w:val="00030487"/>
    <w:rsid w:val="000359E3"/>
    <w:rsid w:val="00040C05"/>
    <w:rsid w:val="00045397"/>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5E2C"/>
    <w:rsid w:val="000D6F51"/>
    <w:rsid w:val="000E7E3E"/>
    <w:rsid w:val="00101E40"/>
    <w:rsid w:val="001030FE"/>
    <w:rsid w:val="001031AE"/>
    <w:rsid w:val="00103295"/>
    <w:rsid w:val="00103D2E"/>
    <w:rsid w:val="00104519"/>
    <w:rsid w:val="00106968"/>
    <w:rsid w:val="00114830"/>
    <w:rsid w:val="00114E88"/>
    <w:rsid w:val="001237B9"/>
    <w:rsid w:val="00127C6D"/>
    <w:rsid w:val="00131CE5"/>
    <w:rsid w:val="00135DDF"/>
    <w:rsid w:val="00136AA0"/>
    <w:rsid w:val="00141278"/>
    <w:rsid w:val="0014525A"/>
    <w:rsid w:val="001519E2"/>
    <w:rsid w:val="001626DB"/>
    <w:rsid w:val="00170F30"/>
    <w:rsid w:val="00172771"/>
    <w:rsid w:val="0017399D"/>
    <w:rsid w:val="001747A9"/>
    <w:rsid w:val="001750EA"/>
    <w:rsid w:val="001754BB"/>
    <w:rsid w:val="0018353C"/>
    <w:rsid w:val="00184AD0"/>
    <w:rsid w:val="001A2564"/>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5D69"/>
    <w:rsid w:val="001F1CCC"/>
    <w:rsid w:val="001F2B2A"/>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2F6"/>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8E1"/>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5D7A"/>
    <w:rsid w:val="004A76F3"/>
    <w:rsid w:val="004B1DA6"/>
    <w:rsid w:val="004B27E8"/>
    <w:rsid w:val="004B41E5"/>
    <w:rsid w:val="004C115D"/>
    <w:rsid w:val="004C190F"/>
    <w:rsid w:val="004D1C15"/>
    <w:rsid w:val="004D29AD"/>
    <w:rsid w:val="004D4074"/>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6380"/>
    <w:rsid w:val="00590D1D"/>
    <w:rsid w:val="00591D7C"/>
    <w:rsid w:val="00594D39"/>
    <w:rsid w:val="005A1FF2"/>
    <w:rsid w:val="005A7D5F"/>
    <w:rsid w:val="005B1995"/>
    <w:rsid w:val="005B2741"/>
    <w:rsid w:val="005B2750"/>
    <w:rsid w:val="005B3E85"/>
    <w:rsid w:val="005B4DB1"/>
    <w:rsid w:val="005C4B9E"/>
    <w:rsid w:val="005C5915"/>
    <w:rsid w:val="005C775E"/>
    <w:rsid w:val="005D4F7A"/>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24F5"/>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3C1E"/>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0EE5"/>
    <w:rsid w:val="007E2317"/>
    <w:rsid w:val="007E3A81"/>
    <w:rsid w:val="007F3574"/>
    <w:rsid w:val="007F6631"/>
    <w:rsid w:val="007F6D46"/>
    <w:rsid w:val="007F7184"/>
    <w:rsid w:val="00800AD0"/>
    <w:rsid w:val="0081496C"/>
    <w:rsid w:val="00832F5E"/>
    <w:rsid w:val="00834B27"/>
    <w:rsid w:val="00836D7F"/>
    <w:rsid w:val="00841A98"/>
    <w:rsid w:val="00841BFC"/>
    <w:rsid w:val="008449B6"/>
    <w:rsid w:val="00850484"/>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E45BC"/>
    <w:rsid w:val="008F4CA1"/>
    <w:rsid w:val="008F510F"/>
    <w:rsid w:val="008F5F0A"/>
    <w:rsid w:val="008F7D5B"/>
    <w:rsid w:val="00900319"/>
    <w:rsid w:val="0090133D"/>
    <w:rsid w:val="009057E7"/>
    <w:rsid w:val="009076FA"/>
    <w:rsid w:val="00916EE8"/>
    <w:rsid w:val="0092121C"/>
    <w:rsid w:val="009218CD"/>
    <w:rsid w:val="00924533"/>
    <w:rsid w:val="00937AF4"/>
    <w:rsid w:val="00940A90"/>
    <w:rsid w:val="00947070"/>
    <w:rsid w:val="00947094"/>
    <w:rsid w:val="00953BF7"/>
    <w:rsid w:val="009560AB"/>
    <w:rsid w:val="009631DC"/>
    <w:rsid w:val="00971351"/>
    <w:rsid w:val="0097332E"/>
    <w:rsid w:val="00974FD7"/>
    <w:rsid w:val="00975BA3"/>
    <w:rsid w:val="00980444"/>
    <w:rsid w:val="00982E93"/>
    <w:rsid w:val="00990677"/>
    <w:rsid w:val="00997D30"/>
    <w:rsid w:val="009A31B6"/>
    <w:rsid w:val="009B0353"/>
    <w:rsid w:val="009B0FA5"/>
    <w:rsid w:val="009B6EA6"/>
    <w:rsid w:val="009C170D"/>
    <w:rsid w:val="009D0B32"/>
    <w:rsid w:val="009D75E7"/>
    <w:rsid w:val="009F111F"/>
    <w:rsid w:val="009F42DA"/>
    <w:rsid w:val="00A03978"/>
    <w:rsid w:val="00A050C0"/>
    <w:rsid w:val="00A062DB"/>
    <w:rsid w:val="00A14F94"/>
    <w:rsid w:val="00A22884"/>
    <w:rsid w:val="00A23CED"/>
    <w:rsid w:val="00A25E64"/>
    <w:rsid w:val="00A26387"/>
    <w:rsid w:val="00A3022E"/>
    <w:rsid w:val="00A31362"/>
    <w:rsid w:val="00A450A2"/>
    <w:rsid w:val="00A46627"/>
    <w:rsid w:val="00A475E8"/>
    <w:rsid w:val="00A61397"/>
    <w:rsid w:val="00A62F8F"/>
    <w:rsid w:val="00A64E80"/>
    <w:rsid w:val="00A73974"/>
    <w:rsid w:val="00A74007"/>
    <w:rsid w:val="00A8668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274E"/>
    <w:rsid w:val="00B303AC"/>
    <w:rsid w:val="00B374C4"/>
    <w:rsid w:val="00B408FD"/>
    <w:rsid w:val="00B4797F"/>
    <w:rsid w:val="00B516BA"/>
    <w:rsid w:val="00B520A2"/>
    <w:rsid w:val="00B62CAB"/>
    <w:rsid w:val="00B713B0"/>
    <w:rsid w:val="00B72ED3"/>
    <w:rsid w:val="00B73571"/>
    <w:rsid w:val="00B74177"/>
    <w:rsid w:val="00B83DA1"/>
    <w:rsid w:val="00B846E9"/>
    <w:rsid w:val="00B92E57"/>
    <w:rsid w:val="00BB1593"/>
    <w:rsid w:val="00BB43F6"/>
    <w:rsid w:val="00BB7B1B"/>
    <w:rsid w:val="00BC5FF9"/>
    <w:rsid w:val="00BE1C46"/>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988"/>
    <w:rsid w:val="00D50FB9"/>
    <w:rsid w:val="00D56467"/>
    <w:rsid w:val="00D63C04"/>
    <w:rsid w:val="00D76225"/>
    <w:rsid w:val="00D7706E"/>
    <w:rsid w:val="00D80303"/>
    <w:rsid w:val="00D8576C"/>
    <w:rsid w:val="00D86BA4"/>
    <w:rsid w:val="00D9130B"/>
    <w:rsid w:val="00D92268"/>
    <w:rsid w:val="00D94602"/>
    <w:rsid w:val="00D958BB"/>
    <w:rsid w:val="00DA1730"/>
    <w:rsid w:val="00DA39AA"/>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5630"/>
    <w:rsid w:val="00E20A3D"/>
    <w:rsid w:val="00E329C5"/>
    <w:rsid w:val="00E3356F"/>
    <w:rsid w:val="00E33964"/>
    <w:rsid w:val="00E3462F"/>
    <w:rsid w:val="00E36231"/>
    <w:rsid w:val="00E500F1"/>
    <w:rsid w:val="00E5358E"/>
    <w:rsid w:val="00E5665F"/>
    <w:rsid w:val="00E60357"/>
    <w:rsid w:val="00E61B4C"/>
    <w:rsid w:val="00E71C30"/>
    <w:rsid w:val="00E71D4E"/>
    <w:rsid w:val="00E757F4"/>
    <w:rsid w:val="00E779BD"/>
    <w:rsid w:val="00E9303D"/>
    <w:rsid w:val="00EA2A3A"/>
    <w:rsid w:val="00EA77B0"/>
    <w:rsid w:val="00EB223A"/>
    <w:rsid w:val="00EC47CE"/>
    <w:rsid w:val="00ED4871"/>
    <w:rsid w:val="00EE663F"/>
    <w:rsid w:val="00EF0E4A"/>
    <w:rsid w:val="00EF3301"/>
    <w:rsid w:val="00EF6923"/>
    <w:rsid w:val="00F035BD"/>
    <w:rsid w:val="00F05EF1"/>
    <w:rsid w:val="00F07446"/>
    <w:rsid w:val="00F10FAC"/>
    <w:rsid w:val="00F1653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1685B078-23E3-4ECC-A842-C37E5444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A39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D4F7A"/>
    <w:rPr>
      <w:rFonts w:ascii="Tahoma" w:hAnsi="Tahoma" w:cs="Tahoma"/>
      <w:sz w:val="16"/>
      <w:szCs w:val="16"/>
    </w:rPr>
  </w:style>
  <w:style w:type="character" w:customStyle="1" w:styleId="BalloonTextChar">
    <w:name w:val="Balloon Text Char"/>
    <w:basedOn w:val="DefaultParagraphFont"/>
    <w:link w:val="BalloonText"/>
    <w:uiPriority w:val="99"/>
    <w:semiHidden/>
    <w:rsid w:val="005D4F7A"/>
    <w:rPr>
      <w:rFonts w:ascii="Tahoma" w:hAnsi="Tahoma" w:cs="Tahoma"/>
      <w:sz w:val="16"/>
      <w:szCs w:val="16"/>
    </w:rPr>
  </w:style>
  <w:style w:type="table" w:styleId="TableGrid">
    <w:name w:val="Table Grid"/>
    <w:basedOn w:val="TableNormal"/>
    <w:uiPriority w:val="59"/>
    <w:rsid w:val="000D5E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3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7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20-10.docx" TargetMode="External"/><Relationship Id="rId13" Type="http://schemas.openxmlformats.org/officeDocument/2006/relationships/hyperlink" Target="file:///h:\HJ%20Archive\2010\04-22-10.docx" TargetMode="External"/><Relationship Id="rId18" Type="http://schemas.openxmlformats.org/officeDocument/2006/relationships/hyperlink" Target="file:///h:\HJ%20Archive\2010\05-25-10.docx" TargetMode="External"/><Relationship Id="rId26" Type="http://schemas.openxmlformats.org/officeDocument/2006/relationships/hyperlink" Target="file:///p:\pprever\2009-10\1070_20100512.docx" TargetMode="External"/><Relationship Id="rId3" Type="http://schemas.openxmlformats.org/officeDocument/2006/relationships/settings" Target="settings.xml"/><Relationship Id="rId21" Type="http://schemas.openxmlformats.org/officeDocument/2006/relationships/hyperlink" Target="file:///p:\pprever\2009-10\1070_20100120.docx" TargetMode="External"/><Relationship Id="rId7" Type="http://schemas.openxmlformats.org/officeDocument/2006/relationships/hyperlink" Target="file:///h:\SJ%20Archive\2010\01-20-10.docx" TargetMode="External"/><Relationship Id="rId12" Type="http://schemas.openxmlformats.org/officeDocument/2006/relationships/hyperlink" Target="file:///h:\SJ%20Archive\2010\04-21-10.docx" TargetMode="External"/><Relationship Id="rId17" Type="http://schemas.openxmlformats.org/officeDocument/2006/relationships/hyperlink" Target="file:///h:\HJ%20Archive\2010\05-25-10.docx" TargetMode="External"/><Relationship Id="rId25" Type="http://schemas.openxmlformats.org/officeDocument/2006/relationships/hyperlink" Target="file:///p:\pprever\2009-10\1070_20100421.docx" TargetMode="External"/><Relationship Id="rId2" Type="http://schemas.openxmlformats.org/officeDocument/2006/relationships/styles" Target="styles.xml"/><Relationship Id="rId16" Type="http://schemas.openxmlformats.org/officeDocument/2006/relationships/hyperlink" Target="file:///h:\HJ%20Archive\2010\05-20-10.docx" TargetMode="External"/><Relationship Id="rId20" Type="http://schemas.openxmlformats.org/officeDocument/2006/relationships/hyperlink" Target="file:///h:\SJ%20Archive\2010\05-27-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4-20-10.docx" TargetMode="External"/><Relationship Id="rId24" Type="http://schemas.openxmlformats.org/officeDocument/2006/relationships/hyperlink" Target="file:///p:\pprever\2009-10\1070_20100420.docx" TargetMode="External"/><Relationship Id="rId5" Type="http://schemas.openxmlformats.org/officeDocument/2006/relationships/footnotes" Target="footnotes.xml"/><Relationship Id="rId15" Type="http://schemas.openxmlformats.org/officeDocument/2006/relationships/hyperlink" Target="file:///h:\HJ%20Archive\2010\05-12-10.docx" TargetMode="External"/><Relationship Id="rId23" Type="http://schemas.openxmlformats.org/officeDocument/2006/relationships/hyperlink" Target="file:///p:\pprever\2009-10\1070_20100415.docx" TargetMode="External"/><Relationship Id="rId28" Type="http://schemas.openxmlformats.org/officeDocument/2006/relationships/footer" Target="footer1.xml"/><Relationship Id="rId10" Type="http://schemas.openxmlformats.org/officeDocument/2006/relationships/hyperlink" Target="file:///h:\SJ%20Archive\2010\04-20-10.docx" TargetMode="External"/><Relationship Id="rId19" Type="http://schemas.openxmlformats.org/officeDocument/2006/relationships/hyperlink" Target="file:///h:\HJ%20Archive\2010\05-26-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SJ%20Archive\2010\04-14-10.docx" TargetMode="External"/><Relationship Id="rId14" Type="http://schemas.openxmlformats.org/officeDocument/2006/relationships/hyperlink" Target="file:///h:\HJ%20Archive\2010\04-22-10.docx" TargetMode="External"/><Relationship Id="rId22" Type="http://schemas.openxmlformats.org/officeDocument/2006/relationships/hyperlink" Target="file:///p:\pprever\2009-10\1070_20100414.docx" TargetMode="External"/><Relationship Id="rId27" Type="http://schemas.openxmlformats.org/officeDocument/2006/relationships/hyperlink" Target="file:///p:\pprever\2009-10\1070_2010052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53B7-D034-411A-8256-16EA7D27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4293</Words>
  <Characters>22405</Characters>
  <Application>Microsoft Office Word</Application>
  <DocSecurity>0</DocSecurity>
  <Lines>514</Lines>
  <Paragraphs>169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1070: Uniform Adult Guardianship and Protective Proceedings Jurisdiction Act - South Carolina Legislature Online</dc:title>
  <dc:subject/>
  <dc:creator>NikiDowney</dc:creator>
  <cp:keywords/>
  <dc:description/>
  <cp:lastModifiedBy>N Cumfer</cp:lastModifiedBy>
  <cp:revision>5</cp:revision>
  <cp:lastPrinted>2010-05-28T15:20:00Z</cp:lastPrinted>
  <dcterms:created xsi:type="dcterms:W3CDTF">2010-08-31T20:10:00Z</dcterms:created>
  <dcterms:modified xsi:type="dcterms:W3CDTF">2014-11-24T15:10:00Z</dcterms:modified>
</cp:coreProperties>
</file>