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E49" w:rsidRDefault="006C2E49" w:rsidP="006C2E49">
      <w:pPr>
        <w:widowControl w:val="0"/>
        <w:jc w:val="center"/>
      </w:pPr>
      <w:bookmarkStart w:id="0" w:name="_GoBack"/>
      <w:bookmarkEnd w:id="0"/>
      <w:r w:rsidRPr="006C2E49">
        <w:rPr>
          <w:b/>
        </w:rPr>
        <w:t>South Carolina General Assembly</w:t>
      </w:r>
    </w:p>
    <w:p w:rsidR="006C2E49" w:rsidRDefault="006C2E49" w:rsidP="006C2E49">
      <w:pPr>
        <w:widowControl w:val="0"/>
        <w:jc w:val="center"/>
      </w:pPr>
      <w:r>
        <w:t>118th Session, 2009-2010</w:t>
      </w:r>
    </w:p>
    <w:p w:rsidR="006C2E49" w:rsidRDefault="006C2E49" w:rsidP="006C2E49">
      <w:pPr>
        <w:widowControl w:val="0"/>
      </w:pPr>
    </w:p>
    <w:p w:rsidR="006C2E49" w:rsidRDefault="006C2E49" w:rsidP="006C2E49">
      <w:pPr>
        <w:widowControl w:val="0"/>
        <w:rPr>
          <w:b/>
        </w:rPr>
      </w:pPr>
      <w:r w:rsidRPr="006C2E49">
        <w:rPr>
          <w:b/>
        </w:rPr>
        <w:t>S.</w:t>
      </w:r>
      <w:r>
        <w:rPr>
          <w:b/>
        </w:rPr>
        <w:t xml:space="preserve"> </w:t>
      </w:r>
      <w:r w:rsidRPr="006C2E49">
        <w:rPr>
          <w:b/>
        </w:rPr>
        <w:t>1164</w:t>
      </w:r>
    </w:p>
    <w:p w:rsidR="006C2E49" w:rsidRDefault="006C2E49" w:rsidP="006C2E49">
      <w:pPr>
        <w:widowControl w:val="0"/>
        <w:rPr>
          <w:b/>
        </w:rPr>
      </w:pPr>
    </w:p>
    <w:p w:rsidR="006C2E49" w:rsidRDefault="006C2E49" w:rsidP="006C2E49">
      <w:pPr>
        <w:widowControl w:val="0"/>
      </w:pPr>
      <w:r w:rsidRPr="006C2E49">
        <w:rPr>
          <w:b/>
        </w:rPr>
        <w:t>STATUS INFORMATION</w:t>
      </w:r>
    </w:p>
    <w:p w:rsidR="006C2E49" w:rsidRDefault="006C2E49" w:rsidP="006C2E49">
      <w:pPr>
        <w:widowControl w:val="0"/>
      </w:pPr>
    </w:p>
    <w:p w:rsidR="006C2E49" w:rsidRDefault="006C2E49" w:rsidP="006C2E49">
      <w:pPr>
        <w:widowControl w:val="0"/>
      </w:pPr>
      <w:r>
        <w:t>General Bill</w:t>
      </w:r>
    </w:p>
    <w:p w:rsidR="006C2E49" w:rsidRDefault="006C2E49" w:rsidP="006C2E49">
      <w:pPr>
        <w:widowControl w:val="0"/>
      </w:pPr>
      <w:r>
        <w:t>Sponsors: Senator Rose</w:t>
      </w:r>
    </w:p>
    <w:p w:rsidR="006C2E49" w:rsidRDefault="006C2E49" w:rsidP="006C2E49">
      <w:pPr>
        <w:widowControl w:val="0"/>
      </w:pPr>
      <w:r>
        <w:t>Document Path: l:\s-jud\bills\rose\jud0042.pb.docx</w:t>
      </w:r>
    </w:p>
    <w:p w:rsidR="006C2E49" w:rsidRDefault="006C2E49" w:rsidP="006C2E49">
      <w:pPr>
        <w:widowControl w:val="0"/>
      </w:pPr>
    </w:p>
    <w:p w:rsidR="00376EE8" w:rsidRDefault="00376EE8" w:rsidP="006C2E49">
      <w:pPr>
        <w:widowControl w:val="0"/>
      </w:pPr>
      <w:r>
        <w:t>Introduced in the Senate on February 10, 2010</w:t>
      </w:r>
    </w:p>
    <w:p w:rsidR="00376EE8" w:rsidRDefault="00376EE8" w:rsidP="006C2E49">
      <w:pPr>
        <w:widowControl w:val="0"/>
      </w:pPr>
      <w:r>
        <w:t>Introduced in the House on April 20, 2010</w:t>
      </w:r>
    </w:p>
    <w:p w:rsidR="00376EE8" w:rsidRPr="00376EE8" w:rsidRDefault="00376EE8" w:rsidP="006C2E49">
      <w:pPr>
        <w:widowControl w:val="0"/>
      </w:pPr>
      <w:r>
        <w:t xml:space="preserve">Currently residing in the House Committee on </w:t>
      </w:r>
      <w:r w:rsidRPr="00376EE8">
        <w:rPr>
          <w:b/>
        </w:rPr>
        <w:t>Ways and Means</w:t>
      </w:r>
    </w:p>
    <w:p w:rsidR="00376EE8" w:rsidRDefault="00376EE8" w:rsidP="006C2E49">
      <w:pPr>
        <w:widowControl w:val="0"/>
      </w:pPr>
    </w:p>
    <w:p w:rsidR="006C2E49" w:rsidRDefault="006C2E49" w:rsidP="006C2E49">
      <w:pPr>
        <w:widowControl w:val="0"/>
      </w:pPr>
      <w:r>
        <w:t xml:space="preserve">Summary: </w:t>
      </w:r>
      <w:r w:rsidR="00786428">
        <w:t>Assessment ratio</w:t>
      </w:r>
    </w:p>
    <w:p w:rsidR="006C2E49" w:rsidRDefault="006C2E49" w:rsidP="006C2E49">
      <w:pPr>
        <w:widowControl w:val="0"/>
      </w:pPr>
    </w:p>
    <w:p w:rsidR="006C2E49" w:rsidRDefault="006C2E49" w:rsidP="006C2E49">
      <w:pPr>
        <w:widowControl w:val="0"/>
      </w:pPr>
    </w:p>
    <w:p w:rsidR="006C2E49" w:rsidRDefault="006C2E49" w:rsidP="006C2E49">
      <w:pPr>
        <w:widowControl w:val="0"/>
        <w:tabs>
          <w:tab w:val="center" w:pos="590"/>
          <w:tab w:val="center" w:pos="1440"/>
          <w:tab w:val="left" w:pos="1872"/>
          <w:tab w:val="left" w:pos="9187"/>
        </w:tabs>
      </w:pPr>
      <w:r w:rsidRPr="006C2E49">
        <w:rPr>
          <w:b/>
        </w:rPr>
        <w:t>HISTORY OF LEGISLATIVE ACTIONS</w:t>
      </w:r>
    </w:p>
    <w:p w:rsidR="006C2E49" w:rsidRDefault="006C2E49" w:rsidP="006C2E49">
      <w:pPr>
        <w:widowControl w:val="0"/>
        <w:tabs>
          <w:tab w:val="center" w:pos="590"/>
          <w:tab w:val="center" w:pos="1440"/>
          <w:tab w:val="left" w:pos="1872"/>
          <w:tab w:val="left" w:pos="9187"/>
        </w:tabs>
      </w:pPr>
    </w:p>
    <w:p w:rsidR="006C2E49" w:rsidRPr="006C2E49" w:rsidRDefault="006C2E49" w:rsidP="006C2E49">
      <w:pPr>
        <w:widowControl w:val="0"/>
        <w:tabs>
          <w:tab w:val="center" w:pos="590"/>
          <w:tab w:val="center" w:pos="1440"/>
          <w:tab w:val="left" w:pos="1872"/>
          <w:tab w:val="left" w:pos="9187"/>
        </w:tabs>
      </w:pPr>
      <w:r w:rsidRPr="006C2E49">
        <w:rPr>
          <w:u w:val="single"/>
        </w:rPr>
        <w:tab/>
        <w:t>Date</w:t>
      </w:r>
      <w:r w:rsidRPr="006C2E49">
        <w:rPr>
          <w:u w:val="single"/>
        </w:rPr>
        <w:tab/>
        <w:t>Body</w:t>
      </w:r>
      <w:r w:rsidRPr="006C2E49">
        <w:rPr>
          <w:u w:val="single"/>
        </w:rPr>
        <w:tab/>
        <w:t>Action Description with journal page number</w:t>
      </w:r>
      <w:r w:rsidRPr="006C2E49">
        <w:rPr>
          <w:u w:val="single"/>
        </w:rPr>
        <w:tab/>
      </w:r>
    </w:p>
    <w:p w:rsidR="009A0AD5" w:rsidRDefault="009A0AD5" w:rsidP="009A0AD5">
      <w:pPr>
        <w:widowControl w:val="0"/>
        <w:tabs>
          <w:tab w:val="right" w:pos="1008"/>
          <w:tab w:val="left" w:pos="1152"/>
          <w:tab w:val="left" w:pos="1872"/>
          <w:tab w:val="left" w:pos="9187"/>
        </w:tabs>
        <w:ind w:left="2088" w:hanging="2088"/>
      </w:pPr>
      <w:r>
        <w:tab/>
        <w:t>2/10/2010</w:t>
      </w:r>
      <w:r>
        <w:tab/>
        <w:t>Senate</w:t>
      </w:r>
      <w:r>
        <w:tab/>
      </w:r>
      <w:r w:rsidRPr="00731FF1">
        <w:t xml:space="preserve">Introduced and read first time </w:t>
      </w:r>
      <w:hyperlink r:id="rId6" w:history="1">
        <w:r w:rsidRPr="00546C92">
          <w:rPr>
            <w:rStyle w:val="Hyperlink"/>
          </w:rPr>
          <w:t>SJ</w:t>
        </w:r>
      </w:hyperlink>
      <w:r>
        <w:noBreakHyphen/>
      </w:r>
      <w:r w:rsidRPr="00731FF1">
        <w:t>5</w:t>
      </w:r>
    </w:p>
    <w:p w:rsidR="009A0AD5" w:rsidRDefault="009A0AD5" w:rsidP="009A0AD5">
      <w:pPr>
        <w:widowControl w:val="0"/>
        <w:tabs>
          <w:tab w:val="right" w:pos="1008"/>
          <w:tab w:val="left" w:pos="1152"/>
          <w:tab w:val="left" w:pos="1872"/>
          <w:tab w:val="left" w:pos="9187"/>
        </w:tabs>
        <w:ind w:left="2088" w:hanging="2088"/>
      </w:pPr>
      <w:r>
        <w:tab/>
        <w:t>2/10/2010</w:t>
      </w:r>
      <w:r>
        <w:tab/>
        <w:t>Senate</w:t>
      </w:r>
      <w:r>
        <w:tab/>
      </w:r>
      <w:r w:rsidRPr="00731FF1">
        <w:t xml:space="preserve">Referred to Committee on </w:t>
      </w:r>
      <w:r w:rsidRPr="00731FF1">
        <w:rPr>
          <w:b/>
        </w:rPr>
        <w:t>Finance</w:t>
      </w:r>
      <w:r w:rsidRPr="00731FF1">
        <w:t xml:space="preserve"> </w:t>
      </w:r>
      <w:hyperlink r:id="rId7" w:history="1">
        <w:r w:rsidRPr="00546C92">
          <w:rPr>
            <w:rStyle w:val="Hyperlink"/>
          </w:rPr>
          <w:t>SJ</w:t>
        </w:r>
      </w:hyperlink>
      <w:r>
        <w:noBreakHyphen/>
      </w:r>
      <w:r w:rsidRPr="00731FF1">
        <w:t>5</w:t>
      </w:r>
    </w:p>
    <w:p w:rsidR="009A0AD5" w:rsidRDefault="009A0AD5" w:rsidP="009A0AD5">
      <w:pPr>
        <w:widowControl w:val="0"/>
        <w:tabs>
          <w:tab w:val="right" w:pos="1008"/>
          <w:tab w:val="left" w:pos="1152"/>
          <w:tab w:val="left" w:pos="1872"/>
          <w:tab w:val="left" w:pos="9187"/>
        </w:tabs>
        <w:ind w:left="2088" w:hanging="2088"/>
      </w:pPr>
      <w:r>
        <w:tab/>
        <w:t>4/14/2010</w:t>
      </w:r>
      <w:r>
        <w:tab/>
        <w:t>Senate</w:t>
      </w:r>
      <w:r>
        <w:tab/>
      </w:r>
      <w:r w:rsidRPr="00731FF1">
        <w:t>Committee r</w:t>
      </w:r>
      <w:r>
        <w:t xml:space="preserve">eport: Favorable with amendment </w:t>
      </w:r>
      <w:r w:rsidRPr="00731FF1">
        <w:rPr>
          <w:b/>
        </w:rPr>
        <w:t>Finance</w:t>
      </w:r>
      <w:r w:rsidRPr="00731FF1">
        <w:t xml:space="preserve"> </w:t>
      </w:r>
      <w:hyperlink r:id="rId8" w:history="1">
        <w:r w:rsidRPr="00546C92">
          <w:rPr>
            <w:rStyle w:val="Hyperlink"/>
          </w:rPr>
          <w:t>SJ</w:t>
        </w:r>
      </w:hyperlink>
      <w:r>
        <w:noBreakHyphen/>
      </w:r>
      <w:r w:rsidRPr="00731FF1">
        <w:t>61</w:t>
      </w:r>
    </w:p>
    <w:p w:rsidR="009A0AD5" w:rsidRDefault="009A0AD5" w:rsidP="009A0AD5">
      <w:pPr>
        <w:widowControl w:val="0"/>
        <w:tabs>
          <w:tab w:val="right" w:pos="1008"/>
          <w:tab w:val="left" w:pos="1152"/>
          <w:tab w:val="left" w:pos="1872"/>
          <w:tab w:val="left" w:pos="9187"/>
        </w:tabs>
        <w:ind w:left="2088" w:hanging="2088"/>
      </w:pPr>
      <w:r>
        <w:tab/>
        <w:t>4/15/2010</w:t>
      </w:r>
      <w:r>
        <w:tab/>
        <w:t>Senate</w:t>
      </w:r>
      <w:r>
        <w:tab/>
      </w:r>
      <w:r w:rsidRPr="00731FF1">
        <w:t xml:space="preserve">Committee Amendment Adopted </w:t>
      </w:r>
      <w:hyperlink r:id="rId9" w:history="1">
        <w:r w:rsidRPr="00546C92">
          <w:rPr>
            <w:rStyle w:val="Hyperlink"/>
          </w:rPr>
          <w:t>SJ</w:t>
        </w:r>
      </w:hyperlink>
      <w:r>
        <w:noBreakHyphen/>
      </w:r>
      <w:r w:rsidRPr="00731FF1">
        <w:t>22</w:t>
      </w:r>
    </w:p>
    <w:p w:rsidR="009A0AD5" w:rsidRDefault="009A0AD5" w:rsidP="009A0AD5">
      <w:pPr>
        <w:widowControl w:val="0"/>
        <w:tabs>
          <w:tab w:val="right" w:pos="1008"/>
          <w:tab w:val="left" w:pos="1152"/>
          <w:tab w:val="left" w:pos="1872"/>
          <w:tab w:val="left" w:pos="9187"/>
        </w:tabs>
        <w:ind w:left="2088" w:hanging="2088"/>
      </w:pPr>
      <w:r>
        <w:tab/>
        <w:t>4/15/2010</w:t>
      </w:r>
      <w:r>
        <w:tab/>
        <w:t>Senate</w:t>
      </w:r>
      <w:r>
        <w:tab/>
      </w:r>
      <w:r w:rsidRPr="00731FF1">
        <w:t xml:space="preserve">Read second time </w:t>
      </w:r>
      <w:hyperlink r:id="rId10" w:history="1">
        <w:r w:rsidRPr="00546C92">
          <w:rPr>
            <w:rStyle w:val="Hyperlink"/>
          </w:rPr>
          <w:t>SJ</w:t>
        </w:r>
      </w:hyperlink>
      <w:r>
        <w:noBreakHyphen/>
      </w:r>
      <w:r w:rsidRPr="00731FF1">
        <w:t>22</w:t>
      </w:r>
    </w:p>
    <w:p w:rsidR="009A0AD5" w:rsidRDefault="009A0AD5" w:rsidP="009A0AD5">
      <w:pPr>
        <w:widowControl w:val="0"/>
        <w:tabs>
          <w:tab w:val="right" w:pos="1008"/>
          <w:tab w:val="left" w:pos="1152"/>
          <w:tab w:val="left" w:pos="1872"/>
          <w:tab w:val="left" w:pos="9187"/>
        </w:tabs>
        <w:ind w:left="2088" w:hanging="2088"/>
      </w:pPr>
      <w:r>
        <w:tab/>
        <w:t>4/20/2010</w:t>
      </w:r>
      <w:r>
        <w:tab/>
        <w:t>Senate</w:t>
      </w:r>
      <w:r>
        <w:tab/>
      </w:r>
      <w:r w:rsidRPr="00731FF1">
        <w:t xml:space="preserve">Read third time and sent to House </w:t>
      </w:r>
      <w:hyperlink r:id="rId11" w:history="1">
        <w:r w:rsidRPr="00546C92">
          <w:rPr>
            <w:rStyle w:val="Hyperlink"/>
          </w:rPr>
          <w:t>SJ</w:t>
        </w:r>
      </w:hyperlink>
      <w:r>
        <w:noBreakHyphen/>
      </w:r>
      <w:r w:rsidRPr="00731FF1">
        <w:t>11</w:t>
      </w:r>
    </w:p>
    <w:p w:rsidR="009A0AD5" w:rsidRDefault="009A0AD5" w:rsidP="009A0AD5">
      <w:pPr>
        <w:widowControl w:val="0"/>
        <w:tabs>
          <w:tab w:val="right" w:pos="1008"/>
          <w:tab w:val="left" w:pos="1152"/>
          <w:tab w:val="left" w:pos="1872"/>
          <w:tab w:val="left" w:pos="9187"/>
        </w:tabs>
        <w:ind w:left="2088" w:hanging="2088"/>
      </w:pPr>
      <w:r>
        <w:tab/>
        <w:t>4/20/2010</w:t>
      </w:r>
      <w:r>
        <w:tab/>
        <w:t>House</w:t>
      </w:r>
      <w:r>
        <w:tab/>
      </w:r>
      <w:r w:rsidRPr="00731FF1">
        <w:t xml:space="preserve">Introduced and read first time </w:t>
      </w:r>
      <w:hyperlink r:id="rId12" w:history="1">
        <w:r w:rsidRPr="00546C92">
          <w:rPr>
            <w:rStyle w:val="Hyperlink"/>
          </w:rPr>
          <w:t>HJ</w:t>
        </w:r>
      </w:hyperlink>
      <w:r>
        <w:noBreakHyphen/>
      </w:r>
      <w:r w:rsidRPr="00731FF1">
        <w:t>47</w:t>
      </w:r>
    </w:p>
    <w:p w:rsidR="009A0AD5" w:rsidRDefault="009A0AD5" w:rsidP="009A0AD5">
      <w:pPr>
        <w:widowControl w:val="0"/>
        <w:tabs>
          <w:tab w:val="right" w:pos="1008"/>
          <w:tab w:val="left" w:pos="1152"/>
          <w:tab w:val="left" w:pos="1872"/>
          <w:tab w:val="left" w:pos="9187"/>
        </w:tabs>
        <w:ind w:left="2088" w:hanging="2088"/>
      </w:pPr>
      <w:r>
        <w:tab/>
        <w:t>4/20/2010</w:t>
      </w:r>
      <w:r>
        <w:tab/>
        <w:t>House</w:t>
      </w:r>
      <w:r>
        <w:tab/>
      </w:r>
      <w:r w:rsidRPr="00731FF1">
        <w:t xml:space="preserve">Referred to Committee on </w:t>
      </w:r>
      <w:r w:rsidRPr="00731FF1">
        <w:rPr>
          <w:b/>
        </w:rPr>
        <w:t>Ways and Means</w:t>
      </w:r>
      <w:r w:rsidRPr="00731FF1">
        <w:t xml:space="preserve"> </w:t>
      </w:r>
      <w:hyperlink r:id="rId13" w:history="1">
        <w:r w:rsidRPr="00546C92">
          <w:rPr>
            <w:rStyle w:val="Hyperlink"/>
          </w:rPr>
          <w:t>HJ</w:t>
        </w:r>
      </w:hyperlink>
      <w:r>
        <w:noBreakHyphen/>
      </w:r>
      <w:r w:rsidRPr="00731FF1">
        <w:t>47</w:t>
      </w:r>
    </w:p>
    <w:p w:rsidR="009A0AD5" w:rsidRDefault="009A0AD5" w:rsidP="009A0AD5">
      <w:pPr>
        <w:widowControl w:val="0"/>
        <w:tabs>
          <w:tab w:val="right" w:pos="1008"/>
          <w:tab w:val="left" w:pos="1152"/>
          <w:tab w:val="left" w:pos="1872"/>
          <w:tab w:val="left" w:pos="9187"/>
        </w:tabs>
        <w:ind w:left="2088" w:hanging="2088"/>
      </w:pPr>
    </w:p>
    <w:p w:rsidR="006C2E49" w:rsidRPr="006C2E49" w:rsidRDefault="006C2E49" w:rsidP="006C2E49">
      <w:pPr>
        <w:widowControl w:val="0"/>
        <w:tabs>
          <w:tab w:val="right" w:pos="1008"/>
          <w:tab w:val="left" w:pos="1152"/>
          <w:tab w:val="left" w:pos="1872"/>
          <w:tab w:val="left" w:pos="9187"/>
        </w:tabs>
        <w:ind w:left="2088" w:hanging="2088"/>
      </w:pPr>
    </w:p>
    <w:p w:rsidR="006C2E49" w:rsidRDefault="006C2E49" w:rsidP="006C2E49">
      <w:pPr>
        <w:widowControl w:val="0"/>
      </w:pPr>
      <w:r w:rsidRPr="006C2E49">
        <w:rPr>
          <w:b/>
        </w:rPr>
        <w:t>VERSIONS OF THIS BILL</w:t>
      </w:r>
    </w:p>
    <w:p w:rsidR="006C2E49" w:rsidRDefault="006C2E49" w:rsidP="006C2E49">
      <w:pPr>
        <w:widowControl w:val="0"/>
      </w:pPr>
    </w:p>
    <w:p w:rsidR="006C2E49" w:rsidRDefault="00592BF7" w:rsidP="006C2E49">
      <w:pPr>
        <w:widowControl w:val="0"/>
      </w:pPr>
      <w:hyperlink r:id="rId14" w:history="1">
        <w:r w:rsidR="006C2E49">
          <w:rPr>
            <w:rStyle w:val="Hyperlink"/>
          </w:rPr>
          <w:t>2/10/2010</w:t>
        </w:r>
      </w:hyperlink>
    </w:p>
    <w:p w:rsidR="00295919" w:rsidRDefault="00592BF7" w:rsidP="006C2E49">
      <w:hyperlink r:id="rId15" w:history="1">
        <w:r w:rsidR="00295919" w:rsidRPr="00295919">
          <w:rPr>
            <w:rStyle w:val="Hyperlink"/>
          </w:rPr>
          <w:t>4/14/2010</w:t>
        </w:r>
      </w:hyperlink>
    </w:p>
    <w:p w:rsidR="007E04D8" w:rsidRDefault="00592BF7" w:rsidP="006C2E49">
      <w:hyperlink r:id="rId16" w:history="1">
        <w:r w:rsidR="007E04D8" w:rsidRPr="007E04D8">
          <w:rPr>
            <w:rStyle w:val="Hyperlink"/>
          </w:rPr>
          <w:t>4/15/2010</w:t>
        </w:r>
      </w:hyperlink>
    </w:p>
    <w:p w:rsidR="006C2E49" w:rsidRDefault="006C2E49" w:rsidP="006C2E49"/>
    <w:p w:rsidR="006C2E49" w:rsidRDefault="006C2E49" w:rsidP="006C2E49">
      <w:pPr>
        <w:sectPr w:rsidR="006C2E49" w:rsidSect="006C2E49">
          <w:pgSz w:w="12240" w:h="15840" w:code="1"/>
          <w:pgMar w:top="1080" w:right="1440" w:bottom="1080" w:left="1440" w:header="720" w:footer="720" w:gutter="0"/>
          <w:cols w:space="720"/>
          <w:noEndnote/>
          <w:docGrid w:linePitch="360"/>
        </w:sectPr>
      </w:pP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E04D8" w:rsidRPr="002C419F"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2C419F" w:rsidRDefault="007E04D8" w:rsidP="002C419F">
      <w:pPr>
        <w:tabs>
          <w:tab w:val="right" w:pos="5933"/>
        </w:tabs>
        <w:suppressAutoHyphens/>
        <w:jc w:val="both"/>
        <w:rPr>
          <w:rFonts w:eastAsia="Times New Roman"/>
        </w:rPr>
      </w:pPr>
      <w:r>
        <w:rPr>
          <w:rFonts w:eastAsia="Times New Roman"/>
        </w:rPr>
        <w:tab/>
      </w:r>
      <w:r>
        <w:rPr>
          <w:rFonts w:eastAsia="Times New Roman"/>
          <w:b/>
          <w:sz w:val="36"/>
        </w:rPr>
        <w:t>S. 1164</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Default="007E04D8"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5369">
        <w:t>Senator Rose</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4/15/10--S.</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2010.</w:t>
      </w:r>
    </w:p>
    <w:p w:rsidR="007E04D8" w:rsidRPr="002C419F" w:rsidRDefault="007E04D8"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04D8" w:rsidSect="002C419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8F023B" w:rsidRDefault="007E04D8" w:rsidP="005A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E04D8" w:rsidRPr="00522CE0"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D157EE" w:rsidRDefault="007E04D8"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F54AF">
        <w:rPr>
          <w:rFonts w:eastAsia="Times New Roman"/>
          <w:snapToGrid w:val="0"/>
          <w:color w:val="000000" w:themeColor="text1"/>
          <w:szCs w:val="20"/>
          <w:u w:color="000000" w:themeColor="text1"/>
        </w:rPr>
        <w:t>TO AMEND SECTION 12</w:t>
      </w:r>
      <w:r w:rsidRPr="006F54AF">
        <w:rPr>
          <w:rFonts w:eastAsia="Times New Roman"/>
          <w:snapToGrid w:val="0"/>
          <w:color w:val="000000" w:themeColor="text1"/>
          <w:szCs w:val="20"/>
          <w:u w:color="000000" w:themeColor="text1"/>
        </w:rPr>
        <w:noBreakHyphen/>
        <w:t>43</w:t>
      </w:r>
      <w:r w:rsidRPr="006F54AF">
        <w:rPr>
          <w:rFonts w:eastAsia="Times New Roman"/>
          <w:snapToGrid w:val="0"/>
          <w:color w:val="000000" w:themeColor="text1"/>
          <w:szCs w:val="20"/>
          <w:u w:color="000000" w:themeColor="text1"/>
        </w:rPr>
        <w:noBreakHyphen/>
      </w:r>
      <w:r>
        <w:rPr>
          <w:rFonts w:eastAsia="Times New Roman"/>
          <w:snapToGrid w:val="0"/>
          <w:color w:val="000000" w:themeColor="text1"/>
          <w:szCs w:val="20"/>
          <w:u w:color="000000" w:themeColor="text1"/>
        </w:rPr>
        <w:t>220</w:t>
      </w:r>
      <w:r w:rsidRPr="006F54AF">
        <w:rPr>
          <w:rFonts w:eastAsia="Times New Roman"/>
          <w:snapToGrid w:val="0"/>
          <w:color w:val="000000" w:themeColor="text1"/>
          <w:szCs w:val="20"/>
          <w:u w:color="000000" w:themeColor="text1"/>
        </w:rPr>
        <w:t xml:space="preserve"> OF THE </w:t>
      </w:r>
      <w:r>
        <w:rPr>
          <w:rFonts w:eastAsia="Times New Roman"/>
          <w:snapToGrid w:val="0"/>
          <w:color w:val="000000" w:themeColor="text1"/>
          <w:szCs w:val="20"/>
          <w:u w:color="000000" w:themeColor="text1"/>
        </w:rPr>
        <w:t xml:space="preserve">SOUTH CAROLINA CODE OF LAWS, </w:t>
      </w:r>
      <w:r w:rsidRPr="006F54AF">
        <w:rPr>
          <w:rFonts w:eastAsia="Times New Roman"/>
          <w:snapToGrid w:val="0"/>
          <w:color w:val="000000" w:themeColor="text1"/>
          <w:szCs w:val="20"/>
          <w:u w:color="000000" w:themeColor="text1"/>
        </w:rPr>
        <w:t xml:space="preserve">1976, AS AMENDED, RELATING TO CLASSIFICATIONS FOR ASSESSMENT RATIOS, SO AS TO PROVIDE THAT </w:t>
      </w:r>
      <w:r w:rsidRPr="006F54AF">
        <w:rPr>
          <w:color w:val="000000" w:themeColor="text1"/>
          <w:u w:color="000000" w:themeColor="text1"/>
        </w:rPr>
        <w:t>THE LEGAL RESIDENCE AND NOT MORE THAN FIVE CONTIGUOUS ACRES THERETO LOCATED ON THE HEIRS</w:t>
      </w:r>
      <w:r>
        <w:rPr>
          <w:color w:val="000000" w:themeColor="text1"/>
          <w:u w:color="000000" w:themeColor="text1"/>
        </w:rPr>
        <w:t>’</w:t>
      </w:r>
      <w:r w:rsidRPr="006F54AF">
        <w:rPr>
          <w:color w:val="000000" w:themeColor="text1"/>
          <w:u w:color="000000" w:themeColor="text1"/>
        </w:rPr>
        <w:t xml:space="preserve"> PROPERTY ALSO QUALIFIES FOR THE FOUR PERCENT ASSESSMENT PROVIDED BY THIS SUBSECTION AS LONG AS THE LEGAL RESIDENCE IS OWNED AND OCCUPIED BY ONE OR MORE OF THE COLLECTIVE OWNERS OF THE HEIRS’ PROPERTY.</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04D8" w:rsidRDefault="007E0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4D8" w:rsidRPr="00D020D3" w:rsidRDefault="007E04D8"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020D3">
        <w:rPr>
          <w:rFonts w:eastAsia="Times New Roman"/>
          <w:snapToGrid w:val="0"/>
          <w:szCs w:val="20"/>
        </w:rPr>
        <w:t>SECTION</w:t>
      </w:r>
      <w:r w:rsidRPr="00D020D3">
        <w:rPr>
          <w:rFonts w:eastAsia="Times New Roman"/>
          <w:snapToGrid w:val="0"/>
          <w:szCs w:val="20"/>
        </w:rPr>
        <w:tab/>
        <w:t>1.</w:t>
      </w:r>
      <w:r w:rsidRPr="00D020D3">
        <w:rPr>
          <w:rFonts w:eastAsia="Times New Roman"/>
          <w:snapToGrid w:val="0"/>
          <w:szCs w:val="20"/>
        </w:rPr>
        <w:tab/>
      </w:r>
      <w:r w:rsidRPr="00D020D3">
        <w:rPr>
          <w:rFonts w:eastAsia="Times New Roman"/>
          <w:snapToGrid w:val="0"/>
          <w:color w:val="000000" w:themeColor="text1"/>
          <w:szCs w:val="20"/>
          <w:u w:color="000000" w:themeColor="text1"/>
        </w:rPr>
        <w:t>Section 12</w:t>
      </w:r>
      <w:r>
        <w:rPr>
          <w:rFonts w:eastAsia="Times New Roman"/>
          <w:snapToGrid w:val="0"/>
          <w:color w:val="000000" w:themeColor="text1"/>
          <w:szCs w:val="20"/>
          <w:u w:color="000000" w:themeColor="text1"/>
        </w:rPr>
        <w:noBreakHyphen/>
      </w:r>
      <w:r w:rsidRPr="00D020D3">
        <w:rPr>
          <w:rFonts w:eastAsia="Times New Roman"/>
          <w:snapToGrid w:val="0"/>
          <w:color w:val="000000" w:themeColor="text1"/>
          <w:szCs w:val="20"/>
          <w:u w:color="000000" w:themeColor="text1"/>
        </w:rPr>
        <w:t>43</w:t>
      </w:r>
      <w:r>
        <w:rPr>
          <w:rFonts w:eastAsia="Times New Roman"/>
          <w:snapToGrid w:val="0"/>
          <w:color w:val="000000" w:themeColor="text1"/>
          <w:szCs w:val="20"/>
          <w:u w:color="000000" w:themeColor="text1"/>
        </w:rPr>
        <w:noBreakHyphen/>
      </w:r>
      <w:r w:rsidRPr="00D020D3">
        <w:rPr>
          <w:rFonts w:eastAsia="Times New Roman"/>
          <w:snapToGrid w:val="0"/>
          <w:color w:val="000000" w:themeColor="text1"/>
          <w:szCs w:val="20"/>
          <w:u w:color="000000" w:themeColor="text1"/>
        </w:rPr>
        <w:t>220(c)(1) of the 1976 Code is amended to read:</w:t>
      </w:r>
    </w:p>
    <w:p w:rsidR="007E04D8" w:rsidRPr="00D020D3" w:rsidRDefault="007E04D8"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E04D8" w:rsidRPr="00D020D3" w:rsidRDefault="007E04D8"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D020D3">
        <w:rPr>
          <w:rFonts w:eastAsia="Times New Roman"/>
          <w:snapToGrid w:val="0"/>
          <w:color w:val="000000" w:themeColor="text1"/>
          <w:szCs w:val="20"/>
          <w:u w:color="000000" w:themeColor="text1"/>
        </w:rPr>
        <w:tab/>
        <w:t>“(c)(1)</w:t>
      </w:r>
      <w:r w:rsidRPr="00D020D3">
        <w:rPr>
          <w:rFonts w:eastAsia="Times New Roman"/>
          <w:snapToGrid w:val="0"/>
          <w:color w:val="000000" w:themeColor="text1"/>
          <w:szCs w:val="20"/>
          <w:u w:color="000000" w:themeColor="text1"/>
        </w:rPr>
        <w:tab/>
      </w:r>
      <w:r w:rsidRPr="00D020D3">
        <w:rPr>
          <w:color w:val="000000" w:themeColor="text1"/>
          <w:u w:color="000000" w:themeColor="text1"/>
        </w:rPr>
        <w:t>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For purposes of the assessment ratio allowed pursuant to this item, a residence does not qualify as a legal residence unless the residence is determined to be the do</w:t>
      </w:r>
      <w:r>
        <w:rPr>
          <w:color w:val="000000" w:themeColor="text1"/>
          <w:u w:color="000000" w:themeColor="text1"/>
        </w:rPr>
        <w:t>micile of the owner</w:t>
      </w:r>
      <w:r>
        <w:rPr>
          <w:color w:val="000000" w:themeColor="text1"/>
          <w:u w:color="000000" w:themeColor="text1"/>
        </w:rPr>
        <w:noBreakHyphen/>
        <w:t>applicant.</w:t>
      </w:r>
    </w:p>
    <w:p w:rsidR="007E04D8" w:rsidRPr="006F54AF" w:rsidRDefault="007E04D8"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20D3">
        <w:rPr>
          <w:color w:val="000000" w:themeColor="text1"/>
          <w:u w:color="000000" w:themeColor="text1"/>
        </w:rPr>
        <w:tab/>
      </w:r>
      <w:r w:rsidRPr="00D020D3">
        <w:rPr>
          <w:u w:val="single"/>
        </w:rPr>
        <w:t>The assessment ratio allowed pursuant to this subsection includes the legal residence and not more than five conti</w:t>
      </w:r>
      <w:r>
        <w:rPr>
          <w:u w:val="single"/>
        </w:rPr>
        <w:t xml:space="preserve">guous acres thereto located on </w:t>
      </w:r>
      <w:r w:rsidRPr="003B64C9">
        <w:rPr>
          <w:u w:val="single"/>
        </w:rPr>
        <w:t>‘</w:t>
      </w:r>
      <w:r>
        <w:rPr>
          <w:u w:val="single"/>
        </w:rPr>
        <w:t>heirs</w:t>
      </w:r>
      <w:r w:rsidRPr="003B64C9">
        <w:rPr>
          <w:u w:val="single"/>
        </w:rPr>
        <w:t>’</w:t>
      </w:r>
      <w:r>
        <w:rPr>
          <w:u w:val="single"/>
        </w:rPr>
        <w:t xml:space="preserve"> property</w:t>
      </w:r>
      <w:r w:rsidRPr="003B64C9">
        <w:rPr>
          <w:u w:val="single"/>
        </w:rPr>
        <w:t>’</w:t>
      </w:r>
      <w:r w:rsidRPr="00D020D3">
        <w:rPr>
          <w:u w:val="single"/>
        </w:rPr>
        <w:t xml:space="preserve"> so long as the legal residence is owned a</w:t>
      </w:r>
      <w:r>
        <w:rPr>
          <w:u w:val="single"/>
        </w:rPr>
        <w:t xml:space="preserve">nd occupied by one or more heirs.  For purposes of this item, </w:t>
      </w:r>
      <w:r w:rsidRPr="003B64C9">
        <w:rPr>
          <w:u w:val="single"/>
        </w:rPr>
        <w:t>‘</w:t>
      </w:r>
      <w:r>
        <w:rPr>
          <w:u w:val="single"/>
        </w:rPr>
        <w:t>heirs</w:t>
      </w:r>
      <w:r w:rsidRPr="003B64C9">
        <w:rPr>
          <w:u w:val="single"/>
        </w:rPr>
        <w:t>’</w:t>
      </w:r>
      <w:r>
        <w:rPr>
          <w:u w:val="single"/>
        </w:rPr>
        <w:t xml:space="preserve"> property</w:t>
      </w:r>
      <w:r w:rsidRPr="003B64C9">
        <w:rPr>
          <w:u w:val="single"/>
        </w:rPr>
        <w:t>’</w:t>
      </w:r>
      <w:r w:rsidRPr="00D020D3">
        <w:rPr>
          <w:u w:val="single"/>
        </w:rPr>
        <w:t xml:space="preserve"> includes, but is not limited to, land that is owned collectively</w:t>
      </w:r>
      <w:r>
        <w:rPr>
          <w:u w:val="single"/>
        </w:rPr>
        <w:t xml:space="preserve"> by heirs of a deceased person</w:t>
      </w:r>
      <w:r w:rsidRPr="00D020D3">
        <w:rPr>
          <w:u w:val="single"/>
        </w:rPr>
        <w:t xml:space="preserve"> whose estate never passed through the probate process.  For purposes of qualifying for the assessment ratio allowed by </w:t>
      </w:r>
      <w:r>
        <w:rPr>
          <w:u w:val="single"/>
        </w:rPr>
        <w:t>this subsection by an owner of heirs</w:t>
      </w:r>
      <w:r w:rsidRPr="003B64C9">
        <w:rPr>
          <w:u w:val="single"/>
        </w:rPr>
        <w:t>’</w:t>
      </w:r>
      <w:r>
        <w:rPr>
          <w:u w:val="single"/>
        </w:rPr>
        <w:t xml:space="preserve"> property</w:t>
      </w:r>
      <w:r w:rsidRPr="00D020D3">
        <w:rPr>
          <w:u w:val="single"/>
        </w:rPr>
        <w:t>, proof of ownership may include, but is not limited to, a birth certificate, language in a deed, authentic family papers</w:t>
      </w:r>
      <w:r>
        <w:rPr>
          <w:u w:val="single"/>
        </w:rPr>
        <w:t>,</w:t>
      </w:r>
      <w:r w:rsidRPr="00D020D3">
        <w:rPr>
          <w:u w:val="single"/>
        </w:rPr>
        <w:t xml:space="preserve"> and other means that shall be designated by regulation by the Department of Revenue.</w:t>
      </w:r>
      <w:r w:rsidRPr="00D020D3">
        <w:t>”</w:t>
      </w:r>
      <w:r w:rsidRPr="00D020D3">
        <w:tab/>
      </w:r>
    </w:p>
    <w:p w:rsidR="007E04D8" w:rsidRPr="006F54AF" w:rsidRDefault="007E04D8"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04D8" w:rsidRPr="006F54AF" w:rsidRDefault="007E04D8"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6F54AF">
        <w:rPr>
          <w:color w:val="000000" w:themeColor="text1"/>
          <w:spacing w:val="-2"/>
          <w:u w:color="000000" w:themeColor="text1"/>
        </w:rPr>
        <w:t>SECTION</w:t>
      </w:r>
      <w:r w:rsidRPr="006F54AF">
        <w:rPr>
          <w:color w:val="000000" w:themeColor="text1"/>
          <w:spacing w:val="-2"/>
          <w:u w:color="000000" w:themeColor="text1"/>
        </w:rPr>
        <w:tab/>
        <w:t>2.</w:t>
      </w:r>
      <w:r w:rsidRPr="006F54AF">
        <w:rPr>
          <w:color w:val="000000" w:themeColor="text1"/>
          <w:spacing w:val="-2"/>
          <w:u w:color="000000" w:themeColor="text1"/>
        </w:rPr>
        <w:tab/>
        <w:t>This act takes effect upon approval by the Governor.</w:t>
      </w:r>
    </w:p>
    <w:p w:rsidR="007E04D8" w:rsidRDefault="007E04D8"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3680" w:rsidRDefault="005A3680" w:rsidP="007E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A3680" w:rsidSect="002C419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787" w:rsidRDefault="000C7787" w:rsidP="00522CE0">
      <w:r>
        <w:separator/>
      </w:r>
    </w:p>
  </w:endnote>
  <w:endnote w:type="continuationSeparator" w:id="0">
    <w:p w:rsidR="000C7787" w:rsidRDefault="000C77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04239A-3562-4753-95BF-B632BA9C0684}"/>
    <w:embedBold r:id="rId2" w:fontKey="{0BC8E318-20C2-424F-90D0-A0906A22708D}"/>
  </w:font>
  <w:font w:name="Calibri">
    <w:panose1 w:val="020F0502020204030204"/>
    <w:charset w:val="00"/>
    <w:family w:val="swiss"/>
    <w:pitch w:val="variable"/>
    <w:sig w:usb0="E10002FF" w:usb1="4000ACFF" w:usb2="00000009" w:usb3="00000000" w:csb0="0000019F" w:csb1="00000000"/>
    <w:embedRegular r:id="rId3" w:fontKey="{C8EFC1C5-DBFB-494E-83BA-119B903F4BC7}"/>
    <w:embedBold r:id="rId4" w:fontKey="{13538A68-85A7-4799-B065-AC87133F1E1F}"/>
  </w:font>
  <w:font w:name="Cambria">
    <w:panose1 w:val="02040503050406030204"/>
    <w:charset w:val="00"/>
    <w:family w:val="roman"/>
    <w:pitch w:val="variable"/>
    <w:sig w:usb0="E00002FF" w:usb1="400004FF" w:usb2="00000000" w:usb3="00000000" w:csb0="0000019F" w:csb1="00000000"/>
    <w:embedRegular r:id="rId5" w:fontKey="{0CC815A9-840F-42D3-BF2E-78B1E402A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4D8" w:rsidRPr="005A3680" w:rsidRDefault="007E04D8" w:rsidP="005A3680">
    <w:pPr>
      <w:pStyle w:val="Footer"/>
      <w:tabs>
        <w:tab w:val="clear" w:pos="4680"/>
        <w:tab w:val="clear" w:pos="9360"/>
        <w:tab w:val="center" w:pos="2995"/>
      </w:tabs>
      <w:spacing w:before="120"/>
    </w:pPr>
    <w:r>
      <w:t>[1164-</w:t>
    </w:r>
    <w:r w:rsidR="00592BF7">
      <w:fldChar w:fldCharType="begin"/>
    </w:r>
    <w:r w:rsidR="00592BF7">
      <w:instrText xml:space="preserve"> PAGE  \* MERGEFORMAT </w:instrText>
    </w:r>
    <w:r w:rsidR="00592BF7">
      <w:fldChar w:fldCharType="separate"/>
    </w:r>
    <w:r w:rsidR="00592BF7">
      <w:rPr>
        <w:noProof/>
      </w:rPr>
      <w:t>1</w:t>
    </w:r>
    <w:r w:rsidR="00592BF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9F" w:rsidRPr="005A3680" w:rsidRDefault="007E04D8" w:rsidP="005A3680">
    <w:pPr>
      <w:pStyle w:val="Footer"/>
      <w:tabs>
        <w:tab w:val="clear" w:pos="4680"/>
        <w:tab w:val="clear" w:pos="9360"/>
        <w:tab w:val="center" w:pos="2995"/>
      </w:tabs>
      <w:spacing w:before="120"/>
    </w:pPr>
    <w:r>
      <w:t>[1164]</w:t>
    </w:r>
    <w:r>
      <w:tab/>
    </w:r>
    <w:r w:rsidR="00EE2FCC">
      <w:fldChar w:fldCharType="begin"/>
    </w:r>
    <w:r>
      <w:instrText xml:space="preserve"> PAGE  \* MERGEFORMAT </w:instrText>
    </w:r>
    <w:r w:rsidR="00EE2FCC">
      <w:fldChar w:fldCharType="separate"/>
    </w:r>
    <w:r>
      <w:rPr>
        <w:noProof/>
      </w:rPr>
      <w:t>2</w:t>
    </w:r>
    <w:r w:rsidR="00EE2FC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787" w:rsidRDefault="000C7787" w:rsidP="00522CE0">
      <w:r>
        <w:separator/>
      </w:r>
    </w:p>
  </w:footnote>
  <w:footnote w:type="continuationSeparator" w:id="0">
    <w:p w:rsidR="000C7787" w:rsidRDefault="000C77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42.PB"/>
    <w:docVar w:name="CoverAttorneyInitials" w:val="PB"/>
    <w:docVar w:name="CoverAttorneyLastName" w:val="Benson"/>
    <w:docVar w:name="CoverBillType" w:val="b"/>
    <w:docVar w:name="DraftFileName" w:val="JUD0042.PB.DOCX"/>
    <w:docVar w:name="DraftStenoName" w:val="Craft"/>
    <w:docVar w:name="dvBillNumber" w:val="1164"/>
    <w:docVar w:name="dvBillNumberPrefix" w:val="S. "/>
    <w:docVar w:name="dvOriginalBody" w:val="Senate"/>
    <w:docVar w:name="fulldraftpath" w:val="L:\S-JUD\BILLS\Rose\JUD0042.PB.DOCX"/>
    <w:docVar w:name="NameofBody" w:val="S"/>
    <w:docVar w:name="SenatorFolderName" w:val="Rose"/>
    <w:docVar w:name="VGROUP2" w:val="S-JUD"/>
  </w:docVars>
  <w:rsids>
    <w:rsidRoot w:val="00F979AA"/>
    <w:rsid w:val="00007A4D"/>
    <w:rsid w:val="000141EB"/>
    <w:rsid w:val="00042AC1"/>
    <w:rsid w:val="00046516"/>
    <w:rsid w:val="000A4D08"/>
    <w:rsid w:val="000A6988"/>
    <w:rsid w:val="000B0720"/>
    <w:rsid w:val="000B5EAF"/>
    <w:rsid w:val="000C7787"/>
    <w:rsid w:val="000D0DBA"/>
    <w:rsid w:val="000E473B"/>
    <w:rsid w:val="000F002B"/>
    <w:rsid w:val="00107C3D"/>
    <w:rsid w:val="00126995"/>
    <w:rsid w:val="00160DCC"/>
    <w:rsid w:val="0016543B"/>
    <w:rsid w:val="00170561"/>
    <w:rsid w:val="00186061"/>
    <w:rsid w:val="00186AC9"/>
    <w:rsid w:val="00190F47"/>
    <w:rsid w:val="00197DF1"/>
    <w:rsid w:val="001B3DD9"/>
    <w:rsid w:val="001D3BAC"/>
    <w:rsid w:val="00201D29"/>
    <w:rsid w:val="00206D3D"/>
    <w:rsid w:val="0024519E"/>
    <w:rsid w:val="00245C4E"/>
    <w:rsid w:val="00295919"/>
    <w:rsid w:val="002C5896"/>
    <w:rsid w:val="002D1334"/>
    <w:rsid w:val="002E72AD"/>
    <w:rsid w:val="00307C2B"/>
    <w:rsid w:val="0031409E"/>
    <w:rsid w:val="00326B5B"/>
    <w:rsid w:val="00333DF1"/>
    <w:rsid w:val="0033541C"/>
    <w:rsid w:val="00364389"/>
    <w:rsid w:val="00376EE8"/>
    <w:rsid w:val="003D6A5D"/>
    <w:rsid w:val="003D6E2B"/>
    <w:rsid w:val="003E7597"/>
    <w:rsid w:val="00450668"/>
    <w:rsid w:val="00452CD7"/>
    <w:rsid w:val="00474AFE"/>
    <w:rsid w:val="00477696"/>
    <w:rsid w:val="00485F6F"/>
    <w:rsid w:val="004952FA"/>
    <w:rsid w:val="004B6A22"/>
    <w:rsid w:val="004D168C"/>
    <w:rsid w:val="004D6923"/>
    <w:rsid w:val="004D7F37"/>
    <w:rsid w:val="0051584C"/>
    <w:rsid w:val="00520D79"/>
    <w:rsid w:val="00522CE0"/>
    <w:rsid w:val="00541FF6"/>
    <w:rsid w:val="0054209E"/>
    <w:rsid w:val="005469CD"/>
    <w:rsid w:val="00546C92"/>
    <w:rsid w:val="00565148"/>
    <w:rsid w:val="00581497"/>
    <w:rsid w:val="00586B30"/>
    <w:rsid w:val="0058748C"/>
    <w:rsid w:val="00591853"/>
    <w:rsid w:val="00592BF7"/>
    <w:rsid w:val="00593361"/>
    <w:rsid w:val="005A3680"/>
    <w:rsid w:val="005A5017"/>
    <w:rsid w:val="005A648C"/>
    <w:rsid w:val="005F15E4"/>
    <w:rsid w:val="00606D23"/>
    <w:rsid w:val="00641A16"/>
    <w:rsid w:val="006431BA"/>
    <w:rsid w:val="006B0D04"/>
    <w:rsid w:val="006B4B3C"/>
    <w:rsid w:val="006C2E49"/>
    <w:rsid w:val="006C74EA"/>
    <w:rsid w:val="00720D40"/>
    <w:rsid w:val="00724805"/>
    <w:rsid w:val="007318D4"/>
    <w:rsid w:val="00746551"/>
    <w:rsid w:val="00765784"/>
    <w:rsid w:val="00774DC8"/>
    <w:rsid w:val="00786428"/>
    <w:rsid w:val="007A4390"/>
    <w:rsid w:val="007C65B0"/>
    <w:rsid w:val="007E04D8"/>
    <w:rsid w:val="007E3B8F"/>
    <w:rsid w:val="007E5CB7"/>
    <w:rsid w:val="008314D2"/>
    <w:rsid w:val="00852E36"/>
    <w:rsid w:val="00856640"/>
    <w:rsid w:val="00864BAA"/>
    <w:rsid w:val="008804AE"/>
    <w:rsid w:val="008B2F42"/>
    <w:rsid w:val="008E185F"/>
    <w:rsid w:val="008E5870"/>
    <w:rsid w:val="008F023B"/>
    <w:rsid w:val="008F7524"/>
    <w:rsid w:val="00904E16"/>
    <w:rsid w:val="00927C62"/>
    <w:rsid w:val="00931A96"/>
    <w:rsid w:val="00983951"/>
    <w:rsid w:val="00984124"/>
    <w:rsid w:val="00984640"/>
    <w:rsid w:val="00995C37"/>
    <w:rsid w:val="009A0AD5"/>
    <w:rsid w:val="009B5B00"/>
    <w:rsid w:val="009C118A"/>
    <w:rsid w:val="009D6CE9"/>
    <w:rsid w:val="00A02011"/>
    <w:rsid w:val="00A35165"/>
    <w:rsid w:val="00A4011E"/>
    <w:rsid w:val="00A86015"/>
    <w:rsid w:val="00A97274"/>
    <w:rsid w:val="00AE59C8"/>
    <w:rsid w:val="00B030B6"/>
    <w:rsid w:val="00B10098"/>
    <w:rsid w:val="00B10E10"/>
    <w:rsid w:val="00B35389"/>
    <w:rsid w:val="00B450FF"/>
    <w:rsid w:val="00B945C5"/>
    <w:rsid w:val="00BA20EA"/>
    <w:rsid w:val="00BB7DB5"/>
    <w:rsid w:val="00BC0A56"/>
    <w:rsid w:val="00BD2A27"/>
    <w:rsid w:val="00C23348"/>
    <w:rsid w:val="00C6454A"/>
    <w:rsid w:val="00C74052"/>
    <w:rsid w:val="00CB187A"/>
    <w:rsid w:val="00CD7C71"/>
    <w:rsid w:val="00D1088B"/>
    <w:rsid w:val="00D156D2"/>
    <w:rsid w:val="00D157EE"/>
    <w:rsid w:val="00D42975"/>
    <w:rsid w:val="00D77EC0"/>
    <w:rsid w:val="00D86943"/>
    <w:rsid w:val="00D900A3"/>
    <w:rsid w:val="00DA47B9"/>
    <w:rsid w:val="00E677A1"/>
    <w:rsid w:val="00E70225"/>
    <w:rsid w:val="00E91E2F"/>
    <w:rsid w:val="00EA3546"/>
    <w:rsid w:val="00EB1AAC"/>
    <w:rsid w:val="00EB47AE"/>
    <w:rsid w:val="00EC34E1"/>
    <w:rsid w:val="00ED0AE1"/>
    <w:rsid w:val="00EE2FCC"/>
    <w:rsid w:val="00F0234A"/>
    <w:rsid w:val="00F52959"/>
    <w:rsid w:val="00F532D4"/>
    <w:rsid w:val="00F55884"/>
    <w:rsid w:val="00F979AA"/>
    <w:rsid w:val="00FB5399"/>
    <w:rsid w:val="00FC0450"/>
    <w:rsid w:val="00FC0D36"/>
    <w:rsid w:val="00FC536C"/>
    <w:rsid w:val="00FD132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ACA3754E-B5DE-4A16-B55B-20C8E9B6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C2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4-10.docx" TargetMode="External"/><Relationship Id="rId13" Type="http://schemas.openxmlformats.org/officeDocument/2006/relationships/hyperlink" Target="file:///h:\HJ%20Archive\2010\04-20-10.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0\02-10-10.docx" TargetMode="External"/><Relationship Id="rId12" Type="http://schemas.openxmlformats.org/officeDocument/2006/relationships/hyperlink" Target="file:///h:\HJ%20Archive\2010\04-20-10.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09-10\1164_20100415.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0\02-10-10.docx" TargetMode="External"/><Relationship Id="rId11" Type="http://schemas.openxmlformats.org/officeDocument/2006/relationships/hyperlink" Target="file:///h:\SJ%20Archive\2010\04-20-10.docx" TargetMode="External"/><Relationship Id="rId5" Type="http://schemas.openxmlformats.org/officeDocument/2006/relationships/endnotes" Target="endnotes.xml"/><Relationship Id="rId15" Type="http://schemas.openxmlformats.org/officeDocument/2006/relationships/hyperlink" Target="file:///p:\pprever\2009-10\1164_20100414.docx" TargetMode="External"/><Relationship Id="rId10" Type="http://schemas.openxmlformats.org/officeDocument/2006/relationships/hyperlink" Target="file:///h:\SJ%20Archive\2010\04-15-10.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0\04-15-10.docx" TargetMode="External"/><Relationship Id="rId14" Type="http://schemas.openxmlformats.org/officeDocument/2006/relationships/hyperlink" Target="file:///p:\pprever\2009-10\1164_2010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700</Words>
  <Characters>3560</Characters>
  <Application>Microsoft Office Word</Application>
  <DocSecurity>0</DocSecurity>
  <Lines>121</Lines>
  <Paragraphs>42</Paragraphs>
  <ScaleCrop>false</ScaleCrop>
  <Company> </Company>
  <LinksUpToDate>false</LinksUpToDate>
  <CharactersWithSpaces>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1164: Assessment ratio - South Carolina Legislature Online</dc:title>
  <dc:subject/>
  <dc:creator>SusanCraft</dc:creator>
  <cp:keywords/>
  <dc:description/>
  <cp:lastModifiedBy>N Cumfer</cp:lastModifiedBy>
  <cp:revision>10</cp:revision>
  <dcterms:created xsi:type="dcterms:W3CDTF">2010-04-15T20:06:00Z</dcterms:created>
  <dcterms:modified xsi:type="dcterms:W3CDTF">2014-11-24T15:12:00Z</dcterms:modified>
</cp:coreProperties>
</file>