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E9E" w:rsidRDefault="00880E9E" w:rsidP="00880E9E">
      <w:pPr>
        <w:widowControl w:val="0"/>
        <w:jc w:val="center"/>
      </w:pPr>
      <w:bookmarkStart w:id="0" w:name="_GoBack"/>
      <w:bookmarkEnd w:id="0"/>
      <w:r w:rsidRPr="00880E9E">
        <w:rPr>
          <w:b/>
        </w:rPr>
        <w:t>South Carolina General Assembly</w:t>
      </w:r>
    </w:p>
    <w:p w:rsidR="00880E9E" w:rsidRDefault="00880E9E" w:rsidP="00880E9E">
      <w:pPr>
        <w:widowControl w:val="0"/>
        <w:jc w:val="center"/>
      </w:pPr>
      <w:r>
        <w:t>118th Session, 2009-2010</w:t>
      </w:r>
    </w:p>
    <w:p w:rsidR="00880E9E" w:rsidRDefault="00880E9E" w:rsidP="00880E9E">
      <w:pPr>
        <w:widowControl w:val="0"/>
        <w:jc w:val="left"/>
      </w:pPr>
    </w:p>
    <w:p w:rsidR="00880E9E" w:rsidRDefault="00880E9E" w:rsidP="00880E9E">
      <w:pPr>
        <w:widowControl w:val="0"/>
        <w:jc w:val="left"/>
        <w:rPr>
          <w:b/>
        </w:rPr>
      </w:pPr>
      <w:r w:rsidRPr="00880E9E">
        <w:rPr>
          <w:b/>
        </w:rPr>
        <w:t>S.</w:t>
      </w:r>
      <w:r>
        <w:rPr>
          <w:b/>
        </w:rPr>
        <w:t xml:space="preserve"> </w:t>
      </w:r>
      <w:r w:rsidRPr="00880E9E">
        <w:rPr>
          <w:b/>
        </w:rPr>
        <w:t>1387</w:t>
      </w:r>
    </w:p>
    <w:p w:rsidR="00880E9E" w:rsidRDefault="00880E9E" w:rsidP="00880E9E">
      <w:pPr>
        <w:widowControl w:val="0"/>
        <w:jc w:val="left"/>
        <w:rPr>
          <w:b/>
        </w:rPr>
      </w:pPr>
    </w:p>
    <w:p w:rsidR="00880E9E" w:rsidRDefault="00880E9E" w:rsidP="00880E9E">
      <w:pPr>
        <w:widowControl w:val="0"/>
        <w:jc w:val="left"/>
      </w:pPr>
      <w:r w:rsidRPr="00880E9E">
        <w:rPr>
          <w:b/>
        </w:rPr>
        <w:t>STATUS INFORMATION</w:t>
      </w:r>
    </w:p>
    <w:p w:rsidR="00880E9E" w:rsidRDefault="00880E9E" w:rsidP="00880E9E">
      <w:pPr>
        <w:widowControl w:val="0"/>
        <w:jc w:val="left"/>
      </w:pPr>
    </w:p>
    <w:p w:rsidR="00880E9E" w:rsidRDefault="00880E9E" w:rsidP="00880E9E">
      <w:pPr>
        <w:widowControl w:val="0"/>
        <w:jc w:val="left"/>
      </w:pPr>
      <w:r>
        <w:t>Joint Resolution</w:t>
      </w:r>
    </w:p>
    <w:p w:rsidR="00880E9E" w:rsidRDefault="00880E9E" w:rsidP="00880E9E">
      <w:pPr>
        <w:widowControl w:val="0"/>
        <w:jc w:val="left"/>
      </w:pPr>
      <w:r>
        <w:t>Sponsors: Senator Thomas</w:t>
      </w:r>
    </w:p>
    <w:p w:rsidR="00880E9E" w:rsidRDefault="00880E9E" w:rsidP="00880E9E">
      <w:pPr>
        <w:widowControl w:val="0"/>
        <w:jc w:val="left"/>
      </w:pPr>
      <w:r>
        <w:t>Document Path: l:\council\bills\dka\3980dw10.docx</w:t>
      </w:r>
    </w:p>
    <w:p w:rsidR="00880E9E" w:rsidRDefault="00880E9E" w:rsidP="00880E9E">
      <w:pPr>
        <w:widowControl w:val="0"/>
        <w:jc w:val="left"/>
      </w:pPr>
    </w:p>
    <w:p w:rsidR="00880E9E" w:rsidRDefault="00880E9E" w:rsidP="00880E9E">
      <w:pPr>
        <w:widowControl w:val="0"/>
        <w:jc w:val="left"/>
      </w:pPr>
      <w:r>
        <w:t>Introduced in the Senate on April 22, 2010</w:t>
      </w:r>
    </w:p>
    <w:p w:rsidR="00880E9E" w:rsidRDefault="00880E9E" w:rsidP="00880E9E">
      <w:pPr>
        <w:widowControl w:val="0"/>
        <w:jc w:val="left"/>
      </w:pPr>
      <w:r>
        <w:t xml:space="preserve">Currently residing in the Senate Committee on </w:t>
      </w:r>
      <w:r w:rsidRPr="00880E9E">
        <w:rPr>
          <w:b/>
        </w:rPr>
        <w:t>Judiciary</w:t>
      </w:r>
    </w:p>
    <w:p w:rsidR="00880E9E" w:rsidRDefault="00880E9E" w:rsidP="00880E9E">
      <w:pPr>
        <w:widowControl w:val="0"/>
        <w:jc w:val="left"/>
      </w:pPr>
    </w:p>
    <w:p w:rsidR="00880E9E" w:rsidRDefault="00880E9E" w:rsidP="00880E9E">
      <w:pPr>
        <w:widowControl w:val="0"/>
        <w:jc w:val="left"/>
      </w:pPr>
      <w:r>
        <w:t xml:space="preserve">Summary: </w:t>
      </w:r>
      <w:r w:rsidR="007F59D0">
        <w:t>Judicial Department</w:t>
      </w:r>
    </w:p>
    <w:p w:rsidR="00880E9E" w:rsidRDefault="00880E9E" w:rsidP="00880E9E">
      <w:pPr>
        <w:widowControl w:val="0"/>
        <w:jc w:val="left"/>
      </w:pPr>
    </w:p>
    <w:p w:rsidR="00880E9E" w:rsidRDefault="00880E9E" w:rsidP="00880E9E">
      <w:pPr>
        <w:widowControl w:val="0"/>
        <w:jc w:val="left"/>
      </w:pPr>
    </w:p>
    <w:p w:rsidR="00880E9E" w:rsidRDefault="00880E9E" w:rsidP="00880E9E">
      <w:pPr>
        <w:widowControl w:val="0"/>
        <w:tabs>
          <w:tab w:val="center" w:pos="590"/>
          <w:tab w:val="center" w:pos="1440"/>
          <w:tab w:val="left" w:pos="1872"/>
          <w:tab w:val="left" w:pos="9187"/>
        </w:tabs>
        <w:jc w:val="left"/>
      </w:pPr>
      <w:r w:rsidRPr="00880E9E">
        <w:rPr>
          <w:b/>
        </w:rPr>
        <w:t>HISTORY OF LEGISLATIVE ACTIONS</w:t>
      </w:r>
    </w:p>
    <w:p w:rsidR="00880E9E" w:rsidRDefault="00880E9E" w:rsidP="00880E9E">
      <w:pPr>
        <w:widowControl w:val="0"/>
        <w:tabs>
          <w:tab w:val="center" w:pos="590"/>
          <w:tab w:val="center" w:pos="1440"/>
          <w:tab w:val="left" w:pos="1872"/>
          <w:tab w:val="left" w:pos="9187"/>
        </w:tabs>
        <w:jc w:val="left"/>
      </w:pPr>
    </w:p>
    <w:p w:rsidR="00880E9E" w:rsidRPr="00880E9E" w:rsidRDefault="00880E9E" w:rsidP="00880E9E">
      <w:pPr>
        <w:widowControl w:val="0"/>
        <w:tabs>
          <w:tab w:val="center" w:pos="590"/>
          <w:tab w:val="center" w:pos="1440"/>
          <w:tab w:val="left" w:pos="1872"/>
          <w:tab w:val="left" w:pos="9187"/>
        </w:tabs>
        <w:jc w:val="left"/>
      </w:pPr>
      <w:r w:rsidRPr="00880E9E">
        <w:rPr>
          <w:u w:val="single"/>
        </w:rPr>
        <w:tab/>
        <w:t>Date</w:t>
      </w:r>
      <w:r w:rsidRPr="00880E9E">
        <w:rPr>
          <w:u w:val="single"/>
        </w:rPr>
        <w:tab/>
        <w:t>Body</w:t>
      </w:r>
      <w:r w:rsidRPr="00880E9E">
        <w:rPr>
          <w:u w:val="single"/>
        </w:rPr>
        <w:tab/>
        <w:t>Action Description with journal page number</w:t>
      </w:r>
      <w:r w:rsidRPr="00880E9E">
        <w:rPr>
          <w:u w:val="single"/>
        </w:rPr>
        <w:tab/>
      </w:r>
    </w:p>
    <w:p w:rsidR="004C54EB" w:rsidRDefault="004C54EB" w:rsidP="004C54EB">
      <w:pPr>
        <w:widowControl w:val="0"/>
        <w:tabs>
          <w:tab w:val="right" w:pos="1008"/>
          <w:tab w:val="left" w:pos="1152"/>
          <w:tab w:val="left" w:pos="1872"/>
          <w:tab w:val="left" w:pos="9187"/>
        </w:tabs>
        <w:ind w:left="2088" w:hanging="2088"/>
        <w:jc w:val="left"/>
      </w:pPr>
      <w:r>
        <w:tab/>
        <w:t>4/22/2010</w:t>
      </w:r>
      <w:r>
        <w:tab/>
        <w:t>Senate</w:t>
      </w:r>
      <w:r>
        <w:tab/>
      </w:r>
      <w:r w:rsidRPr="003C0307">
        <w:t xml:space="preserve">Introduced and read first time </w:t>
      </w:r>
      <w:hyperlink r:id="rId7" w:history="1">
        <w:r w:rsidRPr="00852616">
          <w:rPr>
            <w:rStyle w:val="Hyperlink"/>
          </w:rPr>
          <w:t>SJ</w:t>
        </w:r>
      </w:hyperlink>
      <w:r>
        <w:noBreakHyphen/>
      </w:r>
      <w:r w:rsidRPr="003C0307">
        <w:t>7</w:t>
      </w:r>
    </w:p>
    <w:p w:rsidR="004C54EB" w:rsidRDefault="004C54EB" w:rsidP="004C54EB">
      <w:pPr>
        <w:widowControl w:val="0"/>
        <w:tabs>
          <w:tab w:val="right" w:pos="1008"/>
          <w:tab w:val="left" w:pos="1152"/>
          <w:tab w:val="left" w:pos="1872"/>
          <w:tab w:val="left" w:pos="9187"/>
        </w:tabs>
        <w:ind w:left="2088" w:hanging="2088"/>
        <w:jc w:val="left"/>
      </w:pPr>
      <w:r>
        <w:tab/>
        <w:t>4/22/2010</w:t>
      </w:r>
      <w:r>
        <w:tab/>
        <w:t>Senate</w:t>
      </w:r>
      <w:r>
        <w:tab/>
      </w:r>
      <w:r w:rsidRPr="003C0307">
        <w:t xml:space="preserve">Referred to Committee on </w:t>
      </w:r>
      <w:r w:rsidRPr="003C0307">
        <w:rPr>
          <w:b/>
        </w:rPr>
        <w:t>Judiciary</w:t>
      </w:r>
      <w:r w:rsidRPr="003C0307">
        <w:t xml:space="preserve"> </w:t>
      </w:r>
      <w:hyperlink r:id="rId8" w:history="1">
        <w:r w:rsidRPr="00852616">
          <w:rPr>
            <w:rStyle w:val="Hyperlink"/>
          </w:rPr>
          <w:t>SJ</w:t>
        </w:r>
      </w:hyperlink>
      <w:r>
        <w:noBreakHyphen/>
      </w:r>
      <w:r w:rsidRPr="003C0307">
        <w:t>7</w:t>
      </w:r>
    </w:p>
    <w:p w:rsidR="004C54EB" w:rsidRDefault="004C54EB" w:rsidP="004C54EB">
      <w:pPr>
        <w:widowControl w:val="0"/>
        <w:tabs>
          <w:tab w:val="right" w:pos="1008"/>
          <w:tab w:val="left" w:pos="1152"/>
          <w:tab w:val="left" w:pos="1872"/>
          <w:tab w:val="left" w:pos="9187"/>
        </w:tabs>
        <w:ind w:left="2088" w:hanging="2088"/>
        <w:jc w:val="left"/>
      </w:pPr>
    </w:p>
    <w:p w:rsidR="00880E9E" w:rsidRPr="00880E9E" w:rsidRDefault="00880E9E" w:rsidP="00880E9E">
      <w:pPr>
        <w:widowControl w:val="0"/>
        <w:tabs>
          <w:tab w:val="right" w:pos="1008"/>
          <w:tab w:val="left" w:pos="1152"/>
          <w:tab w:val="left" w:pos="1872"/>
          <w:tab w:val="left" w:pos="9187"/>
        </w:tabs>
        <w:ind w:left="2088" w:hanging="2088"/>
        <w:jc w:val="left"/>
      </w:pPr>
    </w:p>
    <w:p w:rsidR="00880E9E" w:rsidRDefault="00880E9E" w:rsidP="00880E9E">
      <w:pPr>
        <w:widowControl w:val="0"/>
        <w:jc w:val="left"/>
      </w:pPr>
      <w:r w:rsidRPr="00880E9E">
        <w:rPr>
          <w:b/>
        </w:rPr>
        <w:t>VERSIONS OF THIS BILL</w:t>
      </w:r>
    </w:p>
    <w:p w:rsidR="00880E9E" w:rsidRDefault="00880E9E" w:rsidP="00880E9E">
      <w:pPr>
        <w:widowControl w:val="0"/>
        <w:jc w:val="left"/>
      </w:pPr>
    </w:p>
    <w:p w:rsidR="00880E9E" w:rsidRDefault="004130F7" w:rsidP="00880E9E">
      <w:pPr>
        <w:widowControl w:val="0"/>
        <w:jc w:val="left"/>
      </w:pPr>
      <w:hyperlink r:id="rId9" w:history="1">
        <w:r w:rsidR="00880E9E">
          <w:rPr>
            <w:rStyle w:val="Hyperlink"/>
          </w:rPr>
          <w:t>4/22/2010</w:t>
        </w:r>
      </w:hyperlink>
    </w:p>
    <w:p w:rsidR="00880E9E" w:rsidRDefault="00880E9E" w:rsidP="00880E9E"/>
    <w:p w:rsidR="00880E9E" w:rsidRDefault="00880E9E" w:rsidP="00880E9E">
      <w:pPr>
        <w:sectPr w:rsidR="00880E9E" w:rsidSect="00880E9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C1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1 OF ARTICLE V OF THE CONSTITUTION OF SOUTH CAROLINA, 1895, RELATING TO THE JUDICIAL DEPARTMENT, SO AS TO </w:t>
      </w:r>
      <w:r w:rsidR="00D3444F">
        <w:t>REQUIRE THE COURTS OF THIS STATE TO UPHOLD AND ADHERE TO THE LAW AS PROVIDED IN FEDERAL AND STATE CONSTITUTIONS OF CERTAIN LAWS, RULES, AND REGULATIONS; AND TO PROHIBIT CONSIDERATION OF CERTAIN LAWS, RULES, REGULATIONS, DECISIONS, CONVENTIONS, AND TREATIES.</w:t>
      </w: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F6B">
        <w:t xml:space="preserve">It is proposed that Section 1, Article V of the Constitution of this State be amended to read: </w:t>
      </w:r>
    </w:p>
    <w:p w:rsid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F6B">
        <w:rPr>
          <w:szCs w:val="22"/>
        </w:rPr>
        <w:tab/>
        <w:t>“Section 1.</w:t>
      </w:r>
      <w:r w:rsidRPr="00C55F6B">
        <w:rPr>
          <w:szCs w:val="22"/>
        </w:rPr>
        <w:tab/>
      </w:r>
      <w:r>
        <w:rPr>
          <w:szCs w:val="22"/>
          <w:u w:val="single"/>
        </w:rPr>
        <w:t>(A)</w:t>
      </w:r>
      <w:r>
        <w:rPr>
          <w:szCs w:val="22"/>
        </w:rPr>
        <w:tab/>
      </w:r>
      <w:r w:rsidRPr="00D02884">
        <w:t xml:space="preserve">The judicial power </w:t>
      </w:r>
      <w:r w:rsidRPr="00C55F6B">
        <w:rPr>
          <w:strike/>
        </w:rPr>
        <w:t>shall be</w:t>
      </w:r>
      <w:r w:rsidRPr="00D02884">
        <w:t xml:space="preserve"> </w:t>
      </w:r>
      <w:r>
        <w:rPr>
          <w:u w:val="single"/>
        </w:rPr>
        <w:t>is</w:t>
      </w:r>
      <w:r>
        <w:t xml:space="preserve"> </w:t>
      </w:r>
      <w:r w:rsidRPr="00D02884">
        <w:t xml:space="preserve">vested in a unified judicial system, </w:t>
      </w:r>
      <w:r w:rsidRPr="00D3444F">
        <w:t>which</w:t>
      </w:r>
      <w:r w:rsidR="00D3444F">
        <w:t xml:space="preserve"> </w:t>
      </w:r>
      <w:r w:rsidRPr="00C55F6B">
        <w:rPr>
          <w:strike/>
        </w:rPr>
        <w:t>shall include</w:t>
      </w:r>
      <w:r w:rsidRPr="00D02884">
        <w:t xml:space="preserve"> </w:t>
      </w:r>
      <w:r>
        <w:rPr>
          <w:u w:val="single"/>
        </w:rPr>
        <w:t>includes</w:t>
      </w:r>
      <w:r>
        <w:t xml:space="preserve"> </w:t>
      </w:r>
      <w:r w:rsidRPr="00D02884">
        <w:t xml:space="preserve">a Supreme Court, a Court of Appeals, a Circuit Court, and such other courts of uniform jurisdiction as may be provided for by general law. </w:t>
      </w:r>
    </w:p>
    <w:p w:rsidR="00E52C7F" w:rsidRPr="002C7C39" w:rsidRDefault="00C55F6B" w:rsidP="00E5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00E52C7F" w:rsidRPr="00E52C7F">
        <w:tab/>
      </w:r>
      <w:r w:rsidR="00E52C7F" w:rsidRPr="005C565B">
        <w:rPr>
          <w:color w:val="000000" w:themeColor="text1"/>
          <w:u w:val="single" w:color="000000" w:themeColor="text1"/>
        </w:rPr>
        <w:t xml:space="preserve">The courts provided for in subsection </w:t>
      </w:r>
      <w:r w:rsidR="00E52C7F">
        <w:rPr>
          <w:color w:val="000000" w:themeColor="text1"/>
          <w:u w:val="single" w:color="000000" w:themeColor="text1"/>
        </w:rPr>
        <w:t>(</w:t>
      </w:r>
      <w:r w:rsidR="00E52C7F" w:rsidRPr="005C565B">
        <w:rPr>
          <w:color w:val="000000" w:themeColor="text1"/>
          <w:u w:val="single" w:color="000000" w:themeColor="text1"/>
        </w:rPr>
        <w:t>A</w:t>
      </w:r>
      <w:r w:rsidR="00E52C7F">
        <w:rPr>
          <w:color w:val="000000" w:themeColor="text1"/>
          <w:u w:val="single" w:color="000000" w:themeColor="text1"/>
        </w:rPr>
        <w:t>)</w:t>
      </w:r>
      <w:r w:rsidR="00E52C7F" w:rsidRPr="005C565B">
        <w:rPr>
          <w:color w:val="000000" w:themeColor="text1"/>
          <w:u w:val="single" w:color="000000" w:themeColor="text1"/>
        </w:rPr>
        <w:t xml:space="preserve">, when exercising their judicial authority, shall uphold and adhere to the law as provided in the United States Constitution, the </w:t>
      </w:r>
      <w:r w:rsidR="00E52C7F">
        <w:rPr>
          <w:color w:val="000000" w:themeColor="text1"/>
          <w:u w:val="single" w:color="000000" w:themeColor="text1"/>
        </w:rPr>
        <w:t>South Carolina</w:t>
      </w:r>
      <w:r w:rsidR="00E52C7F" w:rsidRPr="005C565B">
        <w:rPr>
          <w:color w:val="000000" w:themeColor="text1"/>
          <w:u w:val="single" w:color="000000" w:themeColor="text1"/>
        </w:rPr>
        <w:t xml:space="preserve"> Constitution, the United States Code and federal regulations promulgated pursuant </w:t>
      </w:r>
      <w:r w:rsidR="00E52C7F">
        <w:rPr>
          <w:color w:val="000000" w:themeColor="text1"/>
          <w:u w:val="single" w:color="000000" w:themeColor="text1"/>
        </w:rPr>
        <w:t>to it</w:t>
      </w:r>
      <w:r w:rsidR="00E52C7F" w:rsidRPr="005C565B">
        <w:rPr>
          <w:color w:val="000000" w:themeColor="text1"/>
          <w:u w:val="single" w:color="000000" w:themeColor="text1"/>
        </w:rPr>
        <w:t xml:space="preserve">, and the </w:t>
      </w:r>
      <w:r w:rsidR="00E52C7F">
        <w:rPr>
          <w:color w:val="000000" w:themeColor="text1"/>
          <w:u w:val="single" w:color="000000" w:themeColor="text1"/>
        </w:rPr>
        <w:t>South Carolina</w:t>
      </w:r>
      <w:r w:rsidR="00E52C7F" w:rsidRPr="005C565B">
        <w:rPr>
          <w:color w:val="000000" w:themeColor="text1"/>
          <w:u w:val="single" w:color="000000" w:themeColor="text1"/>
        </w:rPr>
        <w:t xml:space="preserve"> statutes and rules</w:t>
      </w:r>
      <w:r w:rsidR="00E52C7F">
        <w:rPr>
          <w:color w:val="000000" w:themeColor="text1"/>
          <w:u w:val="single" w:color="000000" w:themeColor="text1"/>
        </w:rPr>
        <w:t xml:space="preserve"> adopted and regulations</w:t>
      </w:r>
      <w:r w:rsidR="00E52C7F" w:rsidRPr="005C565B">
        <w:rPr>
          <w:color w:val="000000" w:themeColor="text1"/>
          <w:u w:val="single" w:color="000000" w:themeColor="text1"/>
        </w:rPr>
        <w:t xml:space="preserve"> promulgated pursuant </w:t>
      </w:r>
      <w:r w:rsidR="00E52C7F">
        <w:rPr>
          <w:color w:val="000000" w:themeColor="text1"/>
          <w:u w:val="single" w:color="000000" w:themeColor="text1"/>
        </w:rPr>
        <w:t>to it</w:t>
      </w:r>
      <w:r w:rsidR="00E52C7F" w:rsidRPr="005C565B">
        <w:rPr>
          <w:color w:val="000000" w:themeColor="text1"/>
          <w:u w:val="single" w:color="000000" w:themeColor="text1"/>
        </w:rPr>
        <w:t xml:space="preserve">, and in doing so, shall rely only on those sources, and if necessary for the determination of a particular case, the laws, rules, regulations, and cases of another state of the United States, in making judicial decisions.  The courts shall not look to the legal precepts of other nations or cultures.  Specifically, the courts shall not consider Sharia Law, international law, the constitutions, laws, rules, </w:t>
      </w:r>
      <w:r w:rsidR="00E52C7F" w:rsidRPr="005C565B">
        <w:rPr>
          <w:color w:val="000000" w:themeColor="text1"/>
          <w:u w:val="single" w:color="000000" w:themeColor="text1"/>
        </w:rPr>
        <w:lastRenderedPageBreak/>
        <w:t>regulations, and decisions of courts or tribunals of other nations, or conventions or treaties, whether or not the United States is a party.  The provisions of this subsection shall apply to all cases before the respective courts including, but not limited to, cases of first impression.</w:t>
      </w:r>
      <w:r w:rsidR="002C7C39">
        <w:rPr>
          <w:color w:val="000000" w:themeColor="text1"/>
          <w:u w:color="000000" w:themeColor="text1"/>
        </w:rPr>
        <w:t>”</w:t>
      </w:r>
    </w:p>
    <w:p w:rsidR="00C55F6B" w:rsidRP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p>
    <w:p w:rsidR="00C55F6B"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135A85">
        <w:rPr>
          <w:color w:val="000000" w:themeColor="text1"/>
          <w:u w:color="000000" w:themeColor="text1"/>
        </w:rPr>
        <w:t xml:space="preserve">The proposed amendment in Section 1 of this joint resolution must be submitted to the qualified electors at the next general election for representatives. Ballots must be provided at the various voting precincts with the following words printed or written on the ballot: </w:t>
      </w: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5A85">
        <w:rPr>
          <w:color w:val="000000" w:themeColor="text1"/>
          <w:u w:color="000000" w:themeColor="text1"/>
        </w:rPr>
        <w:t xml:space="preserve">“Must Section 1, Article V of the Constitution of this State be amended so as to </w:t>
      </w:r>
      <w:r w:rsidR="00D3444F">
        <w:rPr>
          <w:color w:val="000000" w:themeColor="text1"/>
          <w:u w:color="000000" w:themeColor="text1"/>
        </w:rPr>
        <w:t>require the courts of this State to uphold and adhere to the law as provided in federal and state constitutions of certain laws, rules, and regulations; and to prohibit consideration of certain laws, rules, regulations, decisions, conventions, and treaties</w:t>
      </w:r>
      <w:r w:rsidRPr="00135A85">
        <w:rPr>
          <w:color w:val="000000" w:themeColor="text1"/>
          <w:u w:color="000000" w:themeColor="text1"/>
        </w:rPr>
        <w:t>?</w:t>
      </w: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A85">
        <w:rPr>
          <w:color w:val="000000" w:themeColor="text1"/>
          <w:u w:color="000000" w:themeColor="text1"/>
        </w:rPr>
        <w:t xml:space="preserve">Those voting in favor of the question shall deposit a ballot with a check or cross mark in the square after the word </w:t>
      </w:r>
      <w:r w:rsidR="00A602E7" w:rsidRPr="00A602E7">
        <w:rPr>
          <w:color w:val="000000" w:themeColor="text1"/>
          <w:u w:color="000000" w:themeColor="text1"/>
        </w:rPr>
        <w:t>‘</w:t>
      </w:r>
      <w:r w:rsidRPr="00135A85">
        <w:rPr>
          <w:color w:val="000000" w:themeColor="text1"/>
          <w:u w:color="000000" w:themeColor="text1"/>
        </w:rPr>
        <w:t>Yes</w:t>
      </w:r>
      <w:r w:rsidR="00A602E7" w:rsidRPr="00A602E7">
        <w:rPr>
          <w:color w:val="000000" w:themeColor="text1"/>
          <w:u w:color="000000" w:themeColor="text1"/>
        </w:rPr>
        <w:t>’</w:t>
      </w:r>
      <w:r w:rsidRPr="00135A85">
        <w:rPr>
          <w:color w:val="000000" w:themeColor="text1"/>
          <w:u w:color="000000" w:themeColor="text1"/>
        </w:rPr>
        <w:t xml:space="preserve">, and those voting against the question shall deposit a ballot with a check or cross mark in the square after the word </w:t>
      </w:r>
      <w:r w:rsidR="00A602E7" w:rsidRPr="00A602E7">
        <w:rPr>
          <w:color w:val="000000" w:themeColor="text1"/>
          <w:u w:color="000000" w:themeColor="text1"/>
        </w:rPr>
        <w:t>‘</w:t>
      </w:r>
      <w:r w:rsidRPr="00135A85">
        <w:rPr>
          <w:color w:val="000000" w:themeColor="text1"/>
          <w:u w:color="000000" w:themeColor="text1"/>
        </w:rPr>
        <w:t>No</w:t>
      </w:r>
      <w:r w:rsidR="00A602E7" w:rsidRPr="00A602E7">
        <w:rPr>
          <w:color w:val="000000" w:themeColor="text1"/>
          <w:u w:color="000000" w:themeColor="text1"/>
        </w:rPr>
        <w:t>’</w:t>
      </w:r>
      <w:r w:rsidRPr="00135A85">
        <w:rPr>
          <w:color w:val="000000" w:themeColor="text1"/>
          <w:u w:color="000000" w:themeColor="text1"/>
        </w:rPr>
        <w:t xml:space="preserve">.” </w:t>
      </w:r>
    </w:p>
    <w:p w:rsidR="006A6CE1" w:rsidRDefault="00A602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CE1" w:rsidRDefault="006A6CE1" w:rsidP="00880E9E">
      <w:pPr>
        <w:suppressAutoHyphens/>
      </w:pPr>
    </w:p>
    <w:sectPr w:rsidR="006A6CE1" w:rsidSect="00880E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F6B" w:rsidRDefault="00C55F6B" w:rsidP="009F0C77">
      <w:r>
        <w:separator/>
      </w:r>
    </w:p>
  </w:endnote>
  <w:endnote w:type="continuationSeparator" w:id="0">
    <w:p w:rsidR="00C55F6B" w:rsidRDefault="00C55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56FE2F-4CD3-4470-9742-7EE8AE25529D}"/>
    <w:embedBold r:id="rId2" w:fontKey="{32B00916-6C95-48A2-8D81-EBDDC1840902}"/>
  </w:font>
  <w:font w:name="Calibri">
    <w:panose1 w:val="020F0502020204030204"/>
    <w:charset w:val="00"/>
    <w:family w:val="swiss"/>
    <w:pitch w:val="variable"/>
    <w:sig w:usb0="E10002FF" w:usb1="4000ACFF" w:usb2="00000009" w:usb3="00000000" w:csb0="0000019F" w:csb1="00000000"/>
    <w:embedRegular r:id="rId3" w:fontKey="{47964084-5A79-43AD-80C9-E0A38A4222BA}"/>
  </w:font>
  <w:font w:name="Wingdings">
    <w:panose1 w:val="05000000000000000000"/>
    <w:charset w:val="02"/>
    <w:family w:val="auto"/>
    <w:pitch w:val="variable"/>
    <w:sig w:usb0="00000000" w:usb1="10000000" w:usb2="00000000" w:usb3="00000000" w:csb0="80000000" w:csb1="00000000"/>
    <w:embedRegular r:id="rId4" w:fontKey="{BA42E1AE-A670-4A8D-A22A-8145BCCC9400}"/>
  </w:font>
  <w:font w:name="Cambria">
    <w:panose1 w:val="02040503050406030204"/>
    <w:charset w:val="00"/>
    <w:family w:val="roman"/>
    <w:pitch w:val="variable"/>
    <w:sig w:usb0="E00002FF" w:usb1="400004FF" w:usb2="00000000" w:usb3="00000000" w:csb0="0000019F" w:csb1="00000000"/>
    <w:embedRegular r:id="rId5" w:fontKey="{B2299EA8-3774-42C5-B282-58063FC7F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9E" w:rsidRPr="006A6CE1" w:rsidRDefault="00880E9E" w:rsidP="006A6CE1">
    <w:pPr>
      <w:pStyle w:val="Footer"/>
      <w:tabs>
        <w:tab w:val="clear" w:pos="4680"/>
        <w:tab w:val="clear" w:pos="9360"/>
        <w:tab w:val="center" w:pos="2995"/>
      </w:tabs>
      <w:spacing w:before="120"/>
    </w:pPr>
    <w:r>
      <w:t>[1387]</w:t>
    </w:r>
    <w:r>
      <w:tab/>
    </w:r>
    <w:r w:rsidR="004130F7">
      <w:fldChar w:fldCharType="begin"/>
    </w:r>
    <w:r w:rsidR="004130F7">
      <w:instrText xml:space="preserve"> PAGE  \* MERGEFORMAT </w:instrText>
    </w:r>
    <w:r w:rsidR="004130F7">
      <w:fldChar w:fldCharType="separate"/>
    </w:r>
    <w:r w:rsidR="004130F7">
      <w:rPr>
        <w:noProof/>
      </w:rPr>
      <w:t>1</w:t>
    </w:r>
    <w:r w:rsidR="004130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F6B" w:rsidRDefault="00C55F6B" w:rsidP="009F0C77">
      <w:r>
        <w:separator/>
      </w:r>
    </w:p>
  </w:footnote>
  <w:footnote w:type="continuationSeparator" w:id="0">
    <w:p w:rsidR="00C55F6B" w:rsidRDefault="00C55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980DW10"/>
    <w:docVar w:name="CoverBillType" w:val="j"/>
    <w:docVar w:name="docpath" w:val="L:\Council\bills\DKA\3980DW10.DOCX"/>
    <w:docVar w:name="dvBillNumber" w:val="1387"/>
    <w:docVar w:name="dvBillNumberPrefix" w:val="S. "/>
    <w:docVar w:name="dvOriginalBody" w:val="Senate"/>
    <w:docVar w:name="dvSteno" w:val="DKA"/>
    <w:docVar w:name="NameofBody" w:val="s"/>
    <w:docVar w:name="vgroup2" w:val="Council"/>
  </w:docVars>
  <w:rsids>
    <w:rsidRoot w:val="005F546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C39"/>
    <w:rsid w:val="00325348"/>
    <w:rsid w:val="003608E5"/>
    <w:rsid w:val="00386B19"/>
    <w:rsid w:val="00393688"/>
    <w:rsid w:val="003D411E"/>
    <w:rsid w:val="003E3C1E"/>
    <w:rsid w:val="003E6148"/>
    <w:rsid w:val="00400EAA"/>
    <w:rsid w:val="00407C8F"/>
    <w:rsid w:val="004130F7"/>
    <w:rsid w:val="0041760A"/>
    <w:rsid w:val="00464A4A"/>
    <w:rsid w:val="004809EE"/>
    <w:rsid w:val="004C54EB"/>
    <w:rsid w:val="00511EE9"/>
    <w:rsid w:val="00521E00"/>
    <w:rsid w:val="00577C6C"/>
    <w:rsid w:val="0058501B"/>
    <w:rsid w:val="005C1C97"/>
    <w:rsid w:val="005F5465"/>
    <w:rsid w:val="006215AA"/>
    <w:rsid w:val="006340D9"/>
    <w:rsid w:val="00643B8E"/>
    <w:rsid w:val="00665EBC"/>
    <w:rsid w:val="0069470D"/>
    <w:rsid w:val="006A476C"/>
    <w:rsid w:val="006A6CE1"/>
    <w:rsid w:val="006B2809"/>
    <w:rsid w:val="006C6A93"/>
    <w:rsid w:val="006D1567"/>
    <w:rsid w:val="006E02F9"/>
    <w:rsid w:val="00753C04"/>
    <w:rsid w:val="00756946"/>
    <w:rsid w:val="00757F80"/>
    <w:rsid w:val="00771EEC"/>
    <w:rsid w:val="00786819"/>
    <w:rsid w:val="007A325A"/>
    <w:rsid w:val="007F1523"/>
    <w:rsid w:val="007F509E"/>
    <w:rsid w:val="007F5799"/>
    <w:rsid w:val="007F59D0"/>
    <w:rsid w:val="007F6947"/>
    <w:rsid w:val="00852616"/>
    <w:rsid w:val="00872729"/>
    <w:rsid w:val="00880E9E"/>
    <w:rsid w:val="008D2DF9"/>
    <w:rsid w:val="008F4429"/>
    <w:rsid w:val="009352BB"/>
    <w:rsid w:val="009476EF"/>
    <w:rsid w:val="00990668"/>
    <w:rsid w:val="009D6501"/>
    <w:rsid w:val="009F0C77"/>
    <w:rsid w:val="009F4DD1"/>
    <w:rsid w:val="00A07C10"/>
    <w:rsid w:val="00A602E7"/>
    <w:rsid w:val="00A64E80"/>
    <w:rsid w:val="00A741D9"/>
    <w:rsid w:val="00A9741D"/>
    <w:rsid w:val="00AD4B17"/>
    <w:rsid w:val="00B254BA"/>
    <w:rsid w:val="00B26FA6"/>
    <w:rsid w:val="00B741CB"/>
    <w:rsid w:val="00B934F3"/>
    <w:rsid w:val="00BB6347"/>
    <w:rsid w:val="00BD2134"/>
    <w:rsid w:val="00C038D8"/>
    <w:rsid w:val="00C043D1"/>
    <w:rsid w:val="00C045DD"/>
    <w:rsid w:val="00C11FC5"/>
    <w:rsid w:val="00C3136F"/>
    <w:rsid w:val="00C3483A"/>
    <w:rsid w:val="00C55F6B"/>
    <w:rsid w:val="00C74E9D"/>
    <w:rsid w:val="00C82FD3"/>
    <w:rsid w:val="00CC6B7B"/>
    <w:rsid w:val="00CD3619"/>
    <w:rsid w:val="00CE6F7B"/>
    <w:rsid w:val="00CF4447"/>
    <w:rsid w:val="00D3444F"/>
    <w:rsid w:val="00D405E7"/>
    <w:rsid w:val="00D41D56"/>
    <w:rsid w:val="00D426A2"/>
    <w:rsid w:val="00D6260D"/>
    <w:rsid w:val="00D6662B"/>
    <w:rsid w:val="00D95E2F"/>
    <w:rsid w:val="00D970A9"/>
    <w:rsid w:val="00DB3AC0"/>
    <w:rsid w:val="00DE68F0"/>
    <w:rsid w:val="00DF3845"/>
    <w:rsid w:val="00DF7E17"/>
    <w:rsid w:val="00E52C7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6E53B6-633C-41C8-97F2-A14A5AE8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80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9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3" Type="http://schemas.openxmlformats.org/officeDocument/2006/relationships/settings" Target="settings.xml"/><Relationship Id="rId7" Type="http://schemas.openxmlformats.org/officeDocument/2006/relationships/hyperlink" Target="file:///h:\SJ%20Archive\2010\04-2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87_2010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E0AE6-B494-420A-8A96-A3556534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534</Words>
  <Characters>2801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1387: Judicial Department - South Carolina Legislature Online</dc:title>
  <dc:subject/>
  <dc:creator>SharonPair</dc:creator>
  <cp:keywords/>
  <dc:description/>
  <cp:lastModifiedBy>N Cumfer</cp:lastModifiedBy>
  <cp:revision>7</cp:revision>
  <cp:lastPrinted>2010-04-21T15:43:00Z</cp:lastPrinted>
  <dcterms:created xsi:type="dcterms:W3CDTF">2010-04-22T16:16:00Z</dcterms:created>
  <dcterms:modified xsi:type="dcterms:W3CDTF">2014-11-24T15:16:00Z</dcterms:modified>
</cp:coreProperties>
</file>