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1719B">
        <w:rPr>
          <w:rFonts w:cs="Times New Roman"/>
          <w:b/>
        </w:rPr>
        <w:t>South Carolina General Assembly</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719B">
        <w:rPr>
          <w:rFonts w:cs="Times New Roman"/>
        </w:rPr>
        <w:t>118th Session, 2009-2010</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FF6E9E"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A125, R124, S186</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b/>
        </w:rPr>
        <w:t>STATUS INFORMATION</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rPr>
        <w:t>General Bill</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rPr>
        <w:t>Sponsors: Senators McConnell and Campsen</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rPr>
        <w:t>Document Path: l:\s-jud\bills\mcconnell\jud0010.js.docx</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24, 2009</w:t>
      </w: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20, 2010</w:t>
      </w: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 2010</w:t>
      </w: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24, 2010, Signed</w:t>
      </w:r>
    </w:p>
    <w:p w:rsidR="008C352D" w:rsidRDefault="008C352D"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rPr>
        <w:t>Summary: Attorney fees</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C1719B" w:rsidP="00C1719B">
      <w:pPr>
        <w:widowControl w:val="0"/>
        <w:tabs>
          <w:tab w:val="center" w:pos="590"/>
          <w:tab w:val="center" w:pos="1440"/>
          <w:tab w:val="left" w:pos="1872"/>
          <w:tab w:val="left" w:pos="9187"/>
        </w:tabs>
        <w:rPr>
          <w:rFonts w:cs="Times New Roman"/>
        </w:rPr>
      </w:pPr>
      <w:r w:rsidRPr="00C1719B">
        <w:rPr>
          <w:rFonts w:cs="Times New Roman"/>
          <w:b/>
        </w:rPr>
        <w:t>HISTORY OF LEGISLATIVE ACTIONS</w:t>
      </w:r>
    </w:p>
    <w:p w:rsidR="00C1719B" w:rsidRPr="00C1719B" w:rsidRDefault="00C1719B" w:rsidP="00C1719B">
      <w:pPr>
        <w:widowControl w:val="0"/>
        <w:tabs>
          <w:tab w:val="center" w:pos="590"/>
          <w:tab w:val="center" w:pos="1440"/>
          <w:tab w:val="left" w:pos="1872"/>
          <w:tab w:val="left" w:pos="9187"/>
        </w:tabs>
        <w:rPr>
          <w:rFonts w:cs="Times New Roman"/>
        </w:rPr>
      </w:pPr>
    </w:p>
    <w:p w:rsidR="00C1719B" w:rsidRPr="00C1719B" w:rsidRDefault="00C1719B" w:rsidP="00C1719B">
      <w:pPr>
        <w:widowControl w:val="0"/>
        <w:tabs>
          <w:tab w:val="center" w:pos="590"/>
          <w:tab w:val="center" w:pos="1440"/>
          <w:tab w:val="left" w:pos="1872"/>
          <w:tab w:val="left" w:pos="9187"/>
        </w:tabs>
        <w:rPr>
          <w:rFonts w:cs="Times New Roman"/>
        </w:rPr>
      </w:pPr>
      <w:r w:rsidRPr="00C1719B">
        <w:rPr>
          <w:rFonts w:cs="Times New Roman"/>
          <w:u w:val="single"/>
        </w:rPr>
        <w:tab/>
        <w:t>Date</w:t>
      </w:r>
      <w:r w:rsidRPr="00C1719B">
        <w:rPr>
          <w:rFonts w:cs="Times New Roman"/>
          <w:u w:val="single"/>
        </w:rPr>
        <w:tab/>
        <w:t>Body</w:t>
      </w:r>
      <w:r w:rsidRPr="00C1719B">
        <w:rPr>
          <w:rFonts w:cs="Times New Roman"/>
          <w:u w:val="single"/>
        </w:rPr>
        <w:tab/>
        <w:t>Action Description with journal page number</w:t>
      </w:r>
      <w:r w:rsidRPr="00C1719B">
        <w:rPr>
          <w:rFonts w:cs="Times New Roman"/>
          <w:u w:val="single"/>
        </w:rPr>
        <w:tab/>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58256C">
        <w:rPr>
          <w:rFonts w:cs="Times New Roman"/>
        </w:rPr>
        <w:t>Prefiled</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58256C">
        <w:rPr>
          <w:rFonts w:cs="Times New Roman"/>
        </w:rPr>
        <w:t xml:space="preserve">Referred to Committee on </w:t>
      </w:r>
      <w:r w:rsidRPr="0058256C">
        <w:rPr>
          <w:rFonts w:cs="Times New Roman"/>
          <w:b/>
        </w:rPr>
        <w:t>Judiciary</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58256C">
        <w:rPr>
          <w:rFonts w:cs="Times New Roman"/>
        </w:rPr>
        <w:t xml:space="preserve">Introduced and read first time </w:t>
      </w:r>
      <w:hyperlink r:id="rId6" w:history="1">
        <w:r w:rsidRPr="006F73BC">
          <w:rPr>
            <w:rStyle w:val="Hyperlink"/>
            <w:rFonts w:cs="Times New Roman"/>
          </w:rPr>
          <w:t>SJ</w:t>
        </w:r>
      </w:hyperlink>
      <w:r>
        <w:rPr>
          <w:rFonts w:cs="Times New Roman"/>
        </w:rPr>
        <w:noBreakHyphen/>
      </w:r>
      <w:r w:rsidRPr="0058256C">
        <w:rPr>
          <w:rFonts w:cs="Times New Roman"/>
        </w:rPr>
        <w:t>157</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58256C">
        <w:rPr>
          <w:rFonts w:cs="Times New Roman"/>
        </w:rPr>
        <w:t xml:space="preserve">Referred to Committee on </w:t>
      </w:r>
      <w:r w:rsidRPr="0058256C">
        <w:rPr>
          <w:rFonts w:cs="Times New Roman"/>
          <w:b/>
        </w:rPr>
        <w:t>Judiciary</w:t>
      </w:r>
      <w:r w:rsidRPr="0058256C">
        <w:rPr>
          <w:rFonts w:cs="Times New Roman"/>
        </w:rPr>
        <w:t xml:space="preserve"> </w:t>
      </w:r>
      <w:hyperlink r:id="rId7" w:history="1">
        <w:r w:rsidRPr="006F73BC">
          <w:rPr>
            <w:rStyle w:val="Hyperlink"/>
            <w:rFonts w:cs="Times New Roman"/>
          </w:rPr>
          <w:t>SJ</w:t>
        </w:r>
      </w:hyperlink>
      <w:r>
        <w:rPr>
          <w:rFonts w:cs="Times New Roman"/>
        </w:rPr>
        <w:noBreakHyphen/>
      </w:r>
      <w:r w:rsidRPr="0058256C">
        <w:rPr>
          <w:rFonts w:cs="Times New Roman"/>
        </w:rPr>
        <w:t>157</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r>
      <w:r w:rsidRPr="0058256C">
        <w:rPr>
          <w:rFonts w:cs="Times New Roman"/>
        </w:rPr>
        <w:t>Referred to Subco</w:t>
      </w:r>
      <w:r>
        <w:rPr>
          <w:rFonts w:cs="Times New Roman"/>
        </w:rPr>
        <w:t xml:space="preserve">mmittee: L.Martin (ch), Rankin, </w:t>
      </w:r>
      <w:r w:rsidRPr="0058256C">
        <w:rPr>
          <w:rFonts w:cs="Times New Roman"/>
        </w:rPr>
        <w:t>Hutto, Bright, Davis</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58256C">
        <w:rPr>
          <w:rFonts w:cs="Times New Roman"/>
        </w:rPr>
        <w:t>Committee r</w:t>
      </w:r>
      <w:r>
        <w:rPr>
          <w:rFonts w:cs="Times New Roman"/>
        </w:rPr>
        <w:t xml:space="preserve">eport: Favorable with amendment </w:t>
      </w:r>
      <w:r w:rsidRPr="0058256C">
        <w:rPr>
          <w:rFonts w:cs="Times New Roman"/>
          <w:b/>
        </w:rPr>
        <w:t>Judiciary</w:t>
      </w:r>
      <w:r w:rsidRPr="0058256C">
        <w:rPr>
          <w:rFonts w:cs="Times New Roman"/>
        </w:rPr>
        <w:t xml:space="preserve"> </w:t>
      </w:r>
      <w:hyperlink r:id="rId8" w:history="1">
        <w:r w:rsidRPr="006F73BC">
          <w:rPr>
            <w:rStyle w:val="Hyperlink"/>
            <w:rFonts w:cs="Times New Roman"/>
          </w:rPr>
          <w:t>SJ</w:t>
        </w:r>
      </w:hyperlink>
      <w:r>
        <w:rPr>
          <w:rFonts w:cs="Times New Roman"/>
        </w:rPr>
        <w:noBreakHyphen/>
      </w:r>
      <w:r w:rsidRPr="0058256C">
        <w:rPr>
          <w:rFonts w:cs="Times New Roman"/>
        </w:rPr>
        <w:t>17</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58256C">
        <w:rPr>
          <w:rFonts w:cs="Times New Roman"/>
        </w:rPr>
        <w:t xml:space="preserve">Special order, set for March 10, 2009 </w:t>
      </w:r>
      <w:hyperlink r:id="rId9" w:history="1">
        <w:r w:rsidRPr="006F73BC">
          <w:rPr>
            <w:rStyle w:val="Hyperlink"/>
            <w:rFonts w:cs="Times New Roman"/>
          </w:rPr>
          <w:t>SJ</w:t>
        </w:r>
      </w:hyperlink>
      <w:r>
        <w:rPr>
          <w:rFonts w:cs="Times New Roman"/>
        </w:rPr>
        <w:noBreakHyphen/>
      </w:r>
      <w:r w:rsidRPr="0058256C">
        <w:rPr>
          <w:rFonts w:cs="Times New Roman"/>
        </w:rPr>
        <w:t>23</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58256C">
        <w:rPr>
          <w:rFonts w:cs="Times New Roman"/>
        </w:rPr>
        <w:t xml:space="preserve">Committee Amendment Amended and Adopted </w:t>
      </w:r>
      <w:hyperlink r:id="rId10" w:history="1">
        <w:r w:rsidRPr="006F73BC">
          <w:rPr>
            <w:rStyle w:val="Hyperlink"/>
            <w:rFonts w:cs="Times New Roman"/>
          </w:rPr>
          <w:t>SJ</w:t>
        </w:r>
      </w:hyperlink>
      <w:r>
        <w:rPr>
          <w:rFonts w:cs="Times New Roman"/>
        </w:rPr>
        <w:noBreakHyphen/>
      </w:r>
      <w:r w:rsidRPr="0058256C">
        <w:rPr>
          <w:rFonts w:cs="Times New Roman"/>
        </w:rPr>
        <w:t>43</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58256C">
        <w:rPr>
          <w:rFonts w:cs="Times New Roman"/>
        </w:rPr>
        <w:t xml:space="preserve">Amended </w:t>
      </w:r>
      <w:hyperlink r:id="rId11" w:history="1">
        <w:r w:rsidRPr="006F73BC">
          <w:rPr>
            <w:rStyle w:val="Hyperlink"/>
            <w:rFonts w:cs="Times New Roman"/>
          </w:rPr>
          <w:t>SJ</w:t>
        </w:r>
      </w:hyperlink>
      <w:r>
        <w:rPr>
          <w:rFonts w:cs="Times New Roman"/>
        </w:rPr>
        <w:noBreakHyphen/>
      </w:r>
      <w:r w:rsidRPr="0058256C">
        <w:rPr>
          <w:rFonts w:cs="Times New Roman"/>
        </w:rPr>
        <w:t>43</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58256C">
        <w:rPr>
          <w:rFonts w:cs="Times New Roman"/>
        </w:rPr>
        <w:t xml:space="preserve">Read second time </w:t>
      </w:r>
      <w:hyperlink r:id="rId12" w:history="1">
        <w:r w:rsidRPr="006F73BC">
          <w:rPr>
            <w:rStyle w:val="Hyperlink"/>
            <w:rFonts w:cs="Times New Roman"/>
          </w:rPr>
          <w:t>SJ</w:t>
        </w:r>
      </w:hyperlink>
      <w:r>
        <w:rPr>
          <w:rFonts w:cs="Times New Roman"/>
        </w:rPr>
        <w:noBreakHyphen/>
      </w:r>
      <w:r w:rsidRPr="0058256C">
        <w:rPr>
          <w:rFonts w:cs="Times New Roman"/>
        </w:rPr>
        <w:t>43</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58256C">
        <w:rPr>
          <w:rFonts w:cs="Times New Roman"/>
        </w:rPr>
        <w:t xml:space="preserve">Read third time and sent to House </w:t>
      </w:r>
      <w:hyperlink r:id="rId13" w:history="1">
        <w:r w:rsidRPr="006F73BC">
          <w:rPr>
            <w:rStyle w:val="Hyperlink"/>
            <w:rFonts w:cs="Times New Roman"/>
          </w:rPr>
          <w:t>SJ</w:t>
        </w:r>
      </w:hyperlink>
      <w:r>
        <w:rPr>
          <w:rFonts w:cs="Times New Roman"/>
        </w:rPr>
        <w:noBreakHyphen/>
      </w:r>
      <w:r w:rsidRPr="0058256C">
        <w:rPr>
          <w:rFonts w:cs="Times New Roman"/>
        </w:rPr>
        <w:t>36</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58256C">
        <w:rPr>
          <w:rFonts w:cs="Times New Roman"/>
        </w:rPr>
        <w:t xml:space="preserve">Introduced and read first time </w:t>
      </w:r>
      <w:hyperlink r:id="rId14" w:history="1">
        <w:r w:rsidRPr="006F73BC">
          <w:rPr>
            <w:rStyle w:val="Hyperlink"/>
            <w:rFonts w:cs="Times New Roman"/>
          </w:rPr>
          <w:t>HJ</w:t>
        </w:r>
      </w:hyperlink>
      <w:r>
        <w:rPr>
          <w:rFonts w:cs="Times New Roman"/>
        </w:rPr>
        <w:noBreakHyphen/>
      </w:r>
      <w:r w:rsidRPr="0058256C">
        <w:rPr>
          <w:rFonts w:cs="Times New Roman"/>
        </w:rPr>
        <w:t>19</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58256C">
        <w:rPr>
          <w:rFonts w:cs="Times New Roman"/>
        </w:rPr>
        <w:t xml:space="preserve">Referred to Committee on </w:t>
      </w:r>
      <w:r w:rsidRPr="0058256C">
        <w:rPr>
          <w:rFonts w:cs="Times New Roman"/>
          <w:b/>
        </w:rPr>
        <w:t>Judiciary</w:t>
      </w:r>
      <w:r w:rsidRPr="0058256C">
        <w:rPr>
          <w:rFonts w:cs="Times New Roman"/>
        </w:rPr>
        <w:t xml:space="preserve"> </w:t>
      </w:r>
      <w:hyperlink r:id="rId15" w:history="1">
        <w:r w:rsidRPr="006F73BC">
          <w:rPr>
            <w:rStyle w:val="Hyperlink"/>
            <w:rFonts w:cs="Times New Roman"/>
          </w:rPr>
          <w:t>HJ</w:t>
        </w:r>
      </w:hyperlink>
      <w:r>
        <w:rPr>
          <w:rFonts w:cs="Times New Roman"/>
        </w:rPr>
        <w:noBreakHyphen/>
      </w:r>
      <w:r w:rsidRPr="0058256C">
        <w:rPr>
          <w:rFonts w:cs="Times New Roman"/>
        </w:rPr>
        <w:t>19</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58256C">
        <w:rPr>
          <w:rFonts w:cs="Times New Roman"/>
        </w:rPr>
        <w:t xml:space="preserve">Recalled from Committee on </w:t>
      </w:r>
      <w:r w:rsidRPr="0058256C">
        <w:rPr>
          <w:rFonts w:cs="Times New Roman"/>
          <w:b/>
        </w:rPr>
        <w:t>Judiciary</w:t>
      </w:r>
      <w:r w:rsidRPr="0058256C">
        <w:rPr>
          <w:rFonts w:cs="Times New Roman"/>
        </w:rPr>
        <w:t xml:space="preserve"> </w:t>
      </w:r>
      <w:hyperlink r:id="rId16" w:history="1">
        <w:r w:rsidRPr="006F73BC">
          <w:rPr>
            <w:rStyle w:val="Hyperlink"/>
            <w:rFonts w:cs="Times New Roman"/>
          </w:rPr>
          <w:t>HJ</w:t>
        </w:r>
      </w:hyperlink>
      <w:r>
        <w:rPr>
          <w:rFonts w:cs="Times New Roman"/>
        </w:rPr>
        <w:noBreakHyphen/>
      </w:r>
      <w:r w:rsidRPr="0058256C">
        <w:rPr>
          <w:rFonts w:cs="Times New Roman"/>
        </w:rPr>
        <w:t>34</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58256C">
        <w:rPr>
          <w:rFonts w:cs="Times New Roman"/>
        </w:rPr>
        <w:t xml:space="preserve">Debate adjourned until Friday, May 22, 2009 </w:t>
      </w:r>
      <w:hyperlink r:id="rId17" w:history="1">
        <w:r w:rsidRPr="006F73BC">
          <w:rPr>
            <w:rStyle w:val="Hyperlink"/>
            <w:rFonts w:cs="Times New Roman"/>
          </w:rPr>
          <w:t>HJ</w:t>
        </w:r>
      </w:hyperlink>
      <w:r>
        <w:rPr>
          <w:rFonts w:cs="Times New Roman"/>
        </w:rPr>
        <w:noBreakHyphen/>
      </w:r>
      <w:r w:rsidRPr="0058256C">
        <w:rPr>
          <w:rFonts w:cs="Times New Roman"/>
        </w:rPr>
        <w:t>17</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58256C">
        <w:rPr>
          <w:rFonts w:cs="Times New Roman"/>
        </w:rPr>
        <w:t>Requests for debate</w:t>
      </w:r>
      <w:r>
        <w:rPr>
          <w:rFonts w:cs="Times New Roman"/>
        </w:rPr>
        <w:noBreakHyphen/>
      </w:r>
      <w:r w:rsidRPr="0058256C">
        <w:rPr>
          <w:rFonts w:cs="Times New Roman"/>
        </w:rPr>
        <w:t>Re</w:t>
      </w:r>
      <w:r>
        <w:rPr>
          <w:rFonts w:cs="Times New Roman"/>
        </w:rPr>
        <w:t xml:space="preserve">p(s). Hart, JE Smith, </w:t>
      </w:r>
      <w:r w:rsidRPr="0058256C">
        <w:rPr>
          <w:rFonts w:cs="Times New Roman"/>
        </w:rPr>
        <w:t>Sellers, Gunn</w:t>
      </w:r>
      <w:r>
        <w:rPr>
          <w:rFonts w:cs="Times New Roman"/>
        </w:rPr>
        <w:t xml:space="preserve">, McLeod, Weeks, Govan, Hodges, </w:t>
      </w:r>
      <w:r w:rsidRPr="0058256C">
        <w:rPr>
          <w:rFonts w:cs="Times New Roman"/>
        </w:rPr>
        <w:t xml:space="preserve">King, Harrison, and GM Smith </w:t>
      </w:r>
      <w:hyperlink r:id="rId18" w:history="1">
        <w:r w:rsidRPr="006F73BC">
          <w:rPr>
            <w:rStyle w:val="Hyperlink"/>
            <w:rFonts w:cs="Times New Roman"/>
          </w:rPr>
          <w:t>HJ</w:t>
        </w:r>
      </w:hyperlink>
      <w:r>
        <w:rPr>
          <w:rFonts w:cs="Times New Roman"/>
        </w:rPr>
        <w:noBreakHyphen/>
      </w:r>
      <w:r w:rsidRPr="0058256C">
        <w:rPr>
          <w:rFonts w:cs="Times New Roman"/>
        </w:rPr>
        <w:t>29</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58256C">
        <w:rPr>
          <w:rFonts w:cs="Times New Roman"/>
        </w:rPr>
        <w:t xml:space="preserve">Debate adjourned until Thursday, January 14, 2010 </w:t>
      </w:r>
      <w:hyperlink r:id="rId19" w:history="1">
        <w:r w:rsidRPr="006F73BC">
          <w:rPr>
            <w:rStyle w:val="Hyperlink"/>
            <w:rFonts w:cs="Times New Roman"/>
          </w:rPr>
          <w:t>HJ</w:t>
        </w:r>
      </w:hyperlink>
      <w:r>
        <w:rPr>
          <w:rFonts w:cs="Times New Roman"/>
        </w:rPr>
        <w:noBreakHyphen/>
      </w:r>
      <w:r w:rsidRPr="0058256C">
        <w:rPr>
          <w:rFonts w:cs="Times New Roman"/>
        </w:rPr>
        <w:t>39</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58256C">
        <w:rPr>
          <w:rFonts w:cs="Times New Roman"/>
        </w:rPr>
        <w:t xml:space="preserve">Debate adjourned until Tuesday, January 19, 2010 </w:t>
      </w:r>
      <w:hyperlink r:id="rId20" w:history="1">
        <w:r w:rsidRPr="006F73BC">
          <w:rPr>
            <w:rStyle w:val="Hyperlink"/>
            <w:rFonts w:cs="Times New Roman"/>
          </w:rPr>
          <w:t>HJ</w:t>
        </w:r>
      </w:hyperlink>
      <w:r>
        <w:rPr>
          <w:rFonts w:cs="Times New Roman"/>
        </w:rPr>
        <w:noBreakHyphen/>
      </w:r>
      <w:r w:rsidRPr="0058256C">
        <w:rPr>
          <w:rFonts w:cs="Times New Roman"/>
        </w:rPr>
        <w:t>549</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58256C">
        <w:rPr>
          <w:rFonts w:cs="Times New Roman"/>
        </w:rPr>
        <w:t xml:space="preserve">Amended </w:t>
      </w:r>
      <w:hyperlink r:id="rId21" w:history="1">
        <w:r w:rsidRPr="006F73BC">
          <w:rPr>
            <w:rStyle w:val="Hyperlink"/>
            <w:rFonts w:cs="Times New Roman"/>
          </w:rPr>
          <w:t>HJ</w:t>
        </w:r>
      </w:hyperlink>
      <w:r>
        <w:rPr>
          <w:rFonts w:cs="Times New Roman"/>
        </w:rPr>
        <w:noBreakHyphen/>
      </w:r>
      <w:r w:rsidRPr="0058256C">
        <w:rPr>
          <w:rFonts w:cs="Times New Roman"/>
        </w:rPr>
        <w:t>20</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58256C">
        <w:rPr>
          <w:rFonts w:cs="Times New Roman"/>
        </w:rPr>
        <w:t xml:space="preserve">Read second time </w:t>
      </w:r>
      <w:hyperlink r:id="rId22" w:history="1">
        <w:r w:rsidRPr="006F73BC">
          <w:rPr>
            <w:rStyle w:val="Hyperlink"/>
            <w:rFonts w:cs="Times New Roman"/>
          </w:rPr>
          <w:t>HJ</w:t>
        </w:r>
      </w:hyperlink>
      <w:r>
        <w:rPr>
          <w:rFonts w:cs="Times New Roman"/>
        </w:rPr>
        <w:noBreakHyphen/>
      </w:r>
      <w:r w:rsidRPr="0058256C">
        <w:rPr>
          <w:rFonts w:cs="Times New Roman"/>
        </w:rPr>
        <w:t>22</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58256C">
        <w:rPr>
          <w:rFonts w:cs="Times New Roman"/>
        </w:rPr>
        <w:t>Roll call Yeas</w:t>
      </w:r>
      <w:r>
        <w:rPr>
          <w:rFonts w:cs="Times New Roman"/>
        </w:rPr>
        <w:noBreakHyphen/>
      </w:r>
      <w:r w:rsidRPr="0058256C">
        <w:rPr>
          <w:rFonts w:cs="Times New Roman"/>
        </w:rPr>
        <w:t>95  Nays</w:t>
      </w:r>
      <w:r>
        <w:rPr>
          <w:rFonts w:cs="Times New Roman"/>
        </w:rPr>
        <w:noBreakHyphen/>
      </w:r>
      <w:r w:rsidRPr="0058256C">
        <w:rPr>
          <w:rFonts w:cs="Times New Roman"/>
        </w:rPr>
        <w:t xml:space="preserve">3 </w:t>
      </w:r>
      <w:hyperlink r:id="rId23" w:history="1">
        <w:r w:rsidRPr="006F73BC">
          <w:rPr>
            <w:rStyle w:val="Hyperlink"/>
            <w:rFonts w:cs="Times New Roman"/>
          </w:rPr>
          <w:t>HJ</w:t>
        </w:r>
      </w:hyperlink>
      <w:r>
        <w:rPr>
          <w:rFonts w:cs="Times New Roman"/>
        </w:rPr>
        <w:noBreakHyphen/>
      </w:r>
      <w:r w:rsidRPr="0058256C">
        <w:rPr>
          <w:rFonts w:cs="Times New Roman"/>
        </w:rPr>
        <w:t>22</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58256C">
        <w:rPr>
          <w:rFonts w:cs="Times New Roman"/>
        </w:rPr>
        <w:t>Read third t</w:t>
      </w:r>
      <w:r>
        <w:rPr>
          <w:rFonts w:cs="Times New Roman"/>
        </w:rPr>
        <w:t xml:space="preserve">ime and returned to Senate with </w:t>
      </w:r>
      <w:r w:rsidRPr="0058256C">
        <w:rPr>
          <w:rFonts w:cs="Times New Roman"/>
        </w:rPr>
        <w:t xml:space="preserve">amendments </w:t>
      </w:r>
      <w:hyperlink r:id="rId24" w:history="1">
        <w:r w:rsidRPr="006F73BC">
          <w:rPr>
            <w:rStyle w:val="Hyperlink"/>
            <w:rFonts w:cs="Times New Roman"/>
          </w:rPr>
          <w:t>HJ</w:t>
        </w:r>
      </w:hyperlink>
      <w:r>
        <w:rPr>
          <w:rFonts w:cs="Times New Roman"/>
        </w:rPr>
        <w:noBreakHyphen/>
      </w:r>
      <w:r w:rsidRPr="0058256C">
        <w:rPr>
          <w:rFonts w:cs="Times New Roman"/>
        </w:rPr>
        <w:t>33</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58256C">
        <w:rPr>
          <w:rFonts w:cs="Times New Roman"/>
        </w:rPr>
        <w:t xml:space="preserve">Concurred in House amendment and enrolled </w:t>
      </w:r>
      <w:hyperlink r:id="rId25" w:history="1">
        <w:r w:rsidRPr="006F73BC">
          <w:rPr>
            <w:rStyle w:val="Hyperlink"/>
            <w:rFonts w:cs="Times New Roman"/>
          </w:rPr>
          <w:t>SJ</w:t>
        </w:r>
      </w:hyperlink>
      <w:r>
        <w:rPr>
          <w:rFonts w:cs="Times New Roman"/>
        </w:rPr>
        <w:noBreakHyphen/>
      </w:r>
      <w:r w:rsidRPr="0058256C">
        <w:rPr>
          <w:rFonts w:cs="Times New Roman"/>
        </w:rPr>
        <w:t>17</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58256C">
        <w:rPr>
          <w:rFonts w:cs="Times New Roman"/>
        </w:rPr>
        <w:t>Ratified R 124</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58256C">
        <w:rPr>
          <w:rFonts w:cs="Times New Roman"/>
        </w:rPr>
        <w:t>Signed By Governor</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58256C">
        <w:rPr>
          <w:rFonts w:cs="Times New Roman"/>
        </w:rPr>
        <w:t>Effective date 02/24/10</w:t>
      </w:r>
    </w:p>
    <w:p w:rsidR="00FF6E9E" w:rsidRDefault="00FF6E9E" w:rsidP="00FF6E9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58256C">
        <w:rPr>
          <w:rFonts w:cs="Times New Roman"/>
        </w:rPr>
        <w:t>Act No</w:t>
      </w:r>
      <w:r>
        <w:rPr>
          <w:rFonts w:cs="Times New Roman"/>
        </w:rPr>
        <w:t>. </w:t>
      </w:r>
      <w:r w:rsidRPr="0058256C">
        <w:rPr>
          <w:rFonts w:cs="Times New Roman"/>
        </w:rPr>
        <w:t>125</w:t>
      </w:r>
    </w:p>
    <w:p w:rsidR="00FF6E9E" w:rsidRDefault="00FF6E9E" w:rsidP="00FF6E9E">
      <w:pPr>
        <w:widowControl w:val="0"/>
        <w:tabs>
          <w:tab w:val="right" w:pos="1008"/>
          <w:tab w:val="left" w:pos="1152"/>
          <w:tab w:val="left" w:pos="1872"/>
          <w:tab w:val="left" w:pos="9187"/>
        </w:tabs>
        <w:ind w:left="2088" w:hanging="2088"/>
        <w:rPr>
          <w:rFonts w:cs="Times New Roman"/>
        </w:rPr>
      </w:pPr>
    </w:p>
    <w:p w:rsidR="00C1719B" w:rsidRPr="00C1719B" w:rsidRDefault="00C1719B" w:rsidP="00C1719B">
      <w:pPr>
        <w:widowControl w:val="0"/>
        <w:tabs>
          <w:tab w:val="right" w:pos="1008"/>
          <w:tab w:val="left" w:pos="1152"/>
          <w:tab w:val="left" w:pos="1872"/>
          <w:tab w:val="left" w:pos="9187"/>
        </w:tabs>
        <w:ind w:left="2088" w:hanging="2088"/>
        <w:rPr>
          <w:rFonts w:cs="Times New Roman"/>
        </w:rPr>
      </w:pP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19B">
        <w:rPr>
          <w:rFonts w:cs="Times New Roman"/>
          <w:b/>
        </w:rPr>
        <w:t>VERSIONS OF THIS BILL</w:t>
      </w:r>
    </w:p>
    <w:p w:rsidR="00C1719B" w:rsidRPr="00C1719B" w:rsidRDefault="00C1719B"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19B" w:rsidRPr="00C1719B" w:rsidRDefault="00847E8F" w:rsidP="00C17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1719B" w:rsidRPr="00C1719B">
          <w:rPr>
            <w:rFonts w:cs="Times New Roman"/>
            <w:color w:val="0000FF" w:themeColor="hyperlink"/>
            <w:u w:val="single"/>
          </w:rPr>
          <w:t>12/17/2008</w:t>
        </w:r>
      </w:hyperlink>
    </w:p>
    <w:p w:rsidR="00C1719B" w:rsidRPr="00C1719B" w:rsidRDefault="00847E8F"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7" w:history="1">
        <w:r w:rsidR="00C1719B" w:rsidRPr="00C1719B">
          <w:rPr>
            <w:color w:val="0000FF" w:themeColor="hyperlink"/>
            <w:u w:val="single"/>
          </w:rPr>
          <w:t>3/4/2009</w:t>
        </w:r>
      </w:hyperlink>
    </w:p>
    <w:p w:rsidR="00C1719B" w:rsidRPr="00C1719B" w:rsidRDefault="00847E8F"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8" w:history="1">
        <w:r w:rsidR="00C1719B" w:rsidRPr="00C1719B">
          <w:rPr>
            <w:color w:val="0000FF" w:themeColor="hyperlink"/>
            <w:u w:val="single"/>
          </w:rPr>
          <w:t>3/11/2009</w:t>
        </w:r>
      </w:hyperlink>
    </w:p>
    <w:p w:rsidR="00C1719B" w:rsidRPr="00C1719B" w:rsidRDefault="00847E8F"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9" w:history="1">
        <w:r w:rsidR="00C1719B" w:rsidRPr="00C1719B">
          <w:rPr>
            <w:color w:val="0000FF" w:themeColor="hyperlink"/>
            <w:u w:val="single"/>
          </w:rPr>
          <w:t>5/20/2009</w:t>
        </w:r>
      </w:hyperlink>
    </w:p>
    <w:p w:rsidR="00C1719B" w:rsidRPr="00C1719B" w:rsidRDefault="00847E8F"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0" w:history="1">
        <w:r w:rsidR="00C1719B" w:rsidRPr="00C1719B">
          <w:rPr>
            <w:color w:val="0000FF" w:themeColor="hyperlink"/>
            <w:u w:val="single"/>
          </w:rPr>
          <w:t>1/20/2010</w:t>
        </w:r>
      </w:hyperlink>
    </w:p>
    <w:p w:rsidR="00C1719B" w:rsidRPr="00C1719B" w:rsidRDefault="00C1719B"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9B" w:rsidRDefault="00C1719B" w:rsidP="00C1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719B" w:rsidSect="00C1719B">
          <w:pgSz w:w="12240" w:h="15840" w:code="1"/>
          <w:pgMar w:top="1080" w:right="1440" w:bottom="1080" w:left="1440" w:header="720" w:footer="720" w:gutter="0"/>
          <w:pgNumType w:start="1"/>
          <w:cols w:space="720"/>
          <w:noEndnote/>
          <w:docGrid w:linePitch="360"/>
        </w:sectPr>
      </w:pPr>
    </w:p>
    <w:p w:rsidR="00AE2931"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R124, S186)</w:t>
      </w:r>
    </w:p>
    <w:p w:rsidR="00AE2931" w:rsidRPr="008836A5"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2931" w:rsidRPr="00C1719B"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719B">
        <w:rPr>
          <w:rFonts w:cs="Times New Roman"/>
          <w:b/>
          <w:color w:val="000000" w:themeColor="text1"/>
          <w:szCs w:val="36"/>
        </w:rPr>
        <w:t xml:space="preserve">AN ACT </w:t>
      </w:r>
      <w:r w:rsidRPr="00C1719B">
        <w:rPr>
          <w:rFonts w:cs="Times New Roman"/>
          <w:b/>
        </w:rPr>
        <w:t>TO AMEND SECTION 15</w:t>
      </w:r>
      <w:r w:rsidRPr="00C1719B">
        <w:rPr>
          <w:rFonts w:cs="Times New Roman"/>
          <w:b/>
        </w:rPr>
        <w:noBreakHyphen/>
        <w:t>77</w:t>
      </w:r>
      <w:r w:rsidRPr="00C1719B">
        <w:rPr>
          <w:rFonts w:cs="Times New Roman"/>
          <w:b/>
        </w:rPr>
        <w:noBreakHyphen/>
        <w:t>300, CODE OF LAWS OF SOUTH CAROLINA, 1976, RELATING TO ALLOWANCE OF ATTORNEY’S FEES IN STATE</w:t>
      </w:r>
      <w:r w:rsidRPr="00C1719B">
        <w:rPr>
          <w:rFonts w:cs="Times New Roman"/>
          <w:b/>
        </w:rPr>
        <w:noBreakHyphen/>
        <w:t>INITIATED ACTIONS, SO AS TO LIMIT ATTORNEY’S FEES TO A REASONABLE TIME EXPENDED AT A REASONABLE RATE AND TO PROVIDE FACTORS THAT MUST BE CONSIDERED IN MAKING THIS DETERMINATION.</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63329">
        <w:rPr>
          <w:rFonts w:eastAsia="Times New Roman" w:cs="Times New Roman"/>
        </w:rPr>
        <w:t>Be it enacted by the General Assembly of the State of South Carolina:</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2931" w:rsidRPr="00AA5CB5"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A5CB5">
        <w:rPr>
          <w:b/>
          <w:color w:val="000000" w:themeColor="text1"/>
        </w:rPr>
        <w:t>Attorney’s fees, state-initiated actions</w:t>
      </w:r>
    </w:p>
    <w:p w:rsidR="00AE2931"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rPr>
        <w:t>SECTION</w:t>
      </w:r>
      <w:r w:rsidRPr="00363329">
        <w:rPr>
          <w:rFonts w:eastAsia="Times New Roman" w:cs="Times New Roman"/>
        </w:rPr>
        <w:tab/>
        <w:t>1.</w:t>
      </w:r>
      <w:r w:rsidRPr="00363329">
        <w:rPr>
          <w:rFonts w:eastAsia="Times New Roman" w:cs="Times New Roman"/>
        </w:rPr>
        <w:tab/>
      </w:r>
      <w:r w:rsidRPr="00363329">
        <w:rPr>
          <w:rFonts w:eastAsia="Times New Roman" w:cs="Times New Roman"/>
          <w:szCs w:val="20"/>
        </w:rPr>
        <w:t>Section 15</w:t>
      </w:r>
      <w:r w:rsidRPr="00363329">
        <w:rPr>
          <w:rFonts w:eastAsia="Times New Roman" w:cs="Times New Roman"/>
          <w:szCs w:val="20"/>
        </w:rPr>
        <w:noBreakHyphen/>
        <w:t>77</w:t>
      </w:r>
      <w:r w:rsidRPr="00363329">
        <w:rPr>
          <w:rFonts w:eastAsia="Times New Roman" w:cs="Times New Roman"/>
          <w:szCs w:val="20"/>
        </w:rPr>
        <w:noBreakHyphen/>
        <w:t>300 of the 1976 Code is amended to read:</w:t>
      </w:r>
    </w:p>
    <w:p w:rsidR="00AE2931"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t>“Section 15</w:t>
      </w:r>
      <w:r w:rsidRPr="00363329">
        <w:rPr>
          <w:rFonts w:eastAsia="Times New Roman" w:cs="Times New Roman"/>
          <w:szCs w:val="20"/>
        </w:rPr>
        <w:noBreakHyphen/>
        <w:t>77</w:t>
      </w:r>
      <w:r w:rsidRPr="00363329">
        <w:rPr>
          <w:rFonts w:eastAsia="Times New Roman" w:cs="Times New Roman"/>
          <w:szCs w:val="20"/>
        </w:rPr>
        <w:noBreakHyphen/>
        <w:t>300.</w:t>
      </w:r>
      <w:r w:rsidRPr="00363329">
        <w:rPr>
          <w:rFonts w:eastAsia="Times New Roman" w:cs="Times New Roman"/>
          <w:szCs w:val="20"/>
        </w:rPr>
        <w:tab/>
        <w:t>(A)</w:t>
      </w:r>
      <w:r w:rsidRPr="00363329">
        <w:rPr>
          <w:rFonts w:eastAsia="Times New Roman" w:cs="Times New Roman"/>
          <w:szCs w:val="20"/>
        </w:rPr>
        <w:tab/>
        <w:t xml:space="preserve">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 </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(1)</w:t>
      </w:r>
      <w:r w:rsidRPr="00363329">
        <w:rPr>
          <w:rFonts w:eastAsia="Times New Roman" w:cs="Times New Roman"/>
          <w:szCs w:val="20"/>
        </w:rPr>
        <w:tab/>
        <w:t>the court finds that the agency acted without substantial just</w:t>
      </w:r>
      <w:r>
        <w:rPr>
          <w:rFonts w:eastAsia="Times New Roman" w:cs="Times New Roman"/>
          <w:szCs w:val="20"/>
        </w:rPr>
        <w:t>ification in pressing its claim</w:t>
      </w:r>
      <w:r w:rsidRPr="00363329">
        <w:rPr>
          <w:rFonts w:eastAsia="Times New Roman" w:cs="Times New Roman"/>
          <w:szCs w:val="20"/>
        </w:rPr>
        <w:t xml:space="preserve"> against the party; and</w:t>
      </w:r>
      <w:r w:rsidRPr="00363329">
        <w:rPr>
          <w:rFonts w:eastAsia="Times New Roman" w:cs="Times New Roman"/>
          <w:szCs w:val="20"/>
        </w:rPr>
        <w:tab/>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(2)</w:t>
      </w:r>
      <w:r w:rsidRPr="00363329">
        <w:rPr>
          <w:rFonts w:eastAsia="Times New Roman" w:cs="Times New Roman"/>
          <w:szCs w:val="20"/>
        </w:rPr>
        <w:tab/>
        <w:t>the court finds that there are no special circumstances that would make the award of attorney’s fees unjust.</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t>The agency is presumed to be substantially justified in pressing its claim against the party if the agency follows a statutory or constitutional mandate that has not been invalidated by a court of competent jurisdiction.</w:t>
      </w:r>
      <w:r w:rsidRPr="00363329">
        <w:rPr>
          <w:rFonts w:eastAsia="Times New Roman" w:cs="Times New Roman"/>
          <w:szCs w:val="20"/>
        </w:rPr>
        <w:tab/>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noProof/>
          <w:szCs w:val="20"/>
        </w:rPr>
      </w:pPr>
      <w:r w:rsidRPr="00363329">
        <w:rPr>
          <w:rFonts w:eastAsia="Times New Roman" w:cs="Times New Roman"/>
          <w:szCs w:val="20"/>
        </w:rPr>
        <w:tab/>
        <w:t>(B)</w:t>
      </w:r>
      <w:r w:rsidRPr="00363329">
        <w:rPr>
          <w:rFonts w:eastAsia="Times New Roman" w:cs="Times New Roman"/>
          <w:szCs w:val="20"/>
        </w:rPr>
        <w:tab/>
        <w:t>Attorney’s fees allowed pursuant to subsection (A) must be limited to a reasonable time expended at a reasonable rate.  Factors to be applied in determining a reasonable rate include</w:t>
      </w:r>
      <w:r w:rsidRPr="00363329">
        <w:rPr>
          <w:rFonts w:eastAsia="Times New Roman" w:cs="Times New Roman"/>
          <w:noProof/>
          <w:szCs w:val="20"/>
        </w:rPr>
        <w:t>:</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noProof/>
          <w:szCs w:val="20"/>
        </w:rPr>
        <w:tab/>
      </w:r>
      <w:r w:rsidRPr="00363329">
        <w:rPr>
          <w:rFonts w:eastAsia="Times New Roman" w:cs="Times New Roman"/>
          <w:noProof/>
          <w:szCs w:val="20"/>
        </w:rPr>
        <w:tab/>
        <w:t>(</w:t>
      </w:r>
      <w:r w:rsidRPr="00363329">
        <w:rPr>
          <w:rFonts w:eastAsia="Times New Roman" w:cs="Times New Roman"/>
          <w:szCs w:val="20"/>
        </w:rPr>
        <w:t>1)</w:t>
      </w:r>
      <w:r w:rsidRPr="00363329">
        <w:rPr>
          <w:rFonts w:eastAsia="Times New Roman" w:cs="Times New Roman"/>
          <w:szCs w:val="20"/>
        </w:rPr>
        <w:tab/>
        <w:t>the nature, extent, and difficulty of the case;</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(2)</w:t>
      </w:r>
      <w:r w:rsidRPr="00363329">
        <w:rPr>
          <w:rFonts w:eastAsia="Times New Roman" w:cs="Times New Roman"/>
          <w:szCs w:val="20"/>
        </w:rPr>
        <w:tab/>
        <w:t>the time devoted;</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(3)</w:t>
      </w:r>
      <w:r w:rsidRPr="00363329">
        <w:rPr>
          <w:rFonts w:eastAsia="Times New Roman" w:cs="Times New Roman"/>
          <w:szCs w:val="20"/>
        </w:rPr>
        <w:tab/>
        <w:t>the professional standing of counsel;</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(4)</w:t>
      </w:r>
      <w:r w:rsidRPr="00363329">
        <w:rPr>
          <w:rFonts w:eastAsia="Times New Roman" w:cs="Times New Roman"/>
          <w:szCs w:val="20"/>
        </w:rPr>
        <w:tab/>
        <w:t>the beneficial results obtained; and</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r>
      <w:r w:rsidRPr="00363329">
        <w:rPr>
          <w:rFonts w:eastAsia="Times New Roman" w:cs="Times New Roman"/>
          <w:szCs w:val="20"/>
        </w:rPr>
        <w:tab/>
        <w:t>(5)</w:t>
      </w:r>
      <w:r w:rsidRPr="00363329">
        <w:rPr>
          <w:rFonts w:eastAsia="Times New Roman" w:cs="Times New Roman"/>
          <w:szCs w:val="20"/>
        </w:rPr>
        <w:tab/>
        <w:t>the customary legal fees for similar services.</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63329">
        <w:rPr>
          <w:rFonts w:eastAsia="Times New Roman" w:cs="Times New Roman"/>
          <w:szCs w:val="20"/>
        </w:rPr>
        <w:tab/>
        <w:t xml:space="preserve">The judge must make specific written findings regarding each factor listed above in making the award of attorney’s fees.  However, in no event shall a prevailing party be allowed to shift attorney’s fees pursuant to this section that exceed the fees the </w:t>
      </w:r>
      <w:r w:rsidRPr="00363329">
        <w:rPr>
          <w:rFonts w:eastAsia="Times New Roman" w:cs="Times New Roman"/>
          <w:snapToGrid w:val="0"/>
          <w:szCs w:val="20"/>
        </w:rPr>
        <w:t xml:space="preserve">party has contracted to pay counsel personally for work on the litigation. </w:t>
      </w:r>
    </w:p>
    <w:p w:rsidR="00AE2931"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63329">
        <w:rPr>
          <w:rFonts w:eastAsia="Times New Roman" w:cs="Times New Roman"/>
          <w:szCs w:val="20"/>
        </w:rPr>
        <w:tab/>
        <w:t>(C)</w:t>
      </w:r>
      <w:r w:rsidRPr="00363329">
        <w:rPr>
          <w:rFonts w:eastAsia="Times New Roman" w:cs="Times New Roman"/>
          <w:szCs w:val="20"/>
        </w:rPr>
        <w:tab/>
        <w:t>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AE2931"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931" w:rsidRPr="00AA5CB5"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931" w:rsidRPr="00363329" w:rsidRDefault="00AE2931"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3329">
        <w:rPr>
          <w:rFonts w:eastAsia="Times New Roman" w:cs="Times New Roman"/>
          <w:szCs w:val="20"/>
        </w:rPr>
        <w:t>SECTION</w:t>
      </w:r>
      <w:r w:rsidRPr="00363329">
        <w:rPr>
          <w:rFonts w:eastAsia="Times New Roman" w:cs="Times New Roman"/>
          <w:szCs w:val="20"/>
        </w:rPr>
        <w:tab/>
        <w:t>2.</w:t>
      </w:r>
      <w:r w:rsidRPr="00363329">
        <w:rPr>
          <w:rFonts w:eastAsia="Times New Roman" w:cs="Times New Roman"/>
          <w:szCs w:val="20"/>
        </w:rPr>
        <w:tab/>
        <w:t>This act takes effect upon approval by the Governor.</w:t>
      </w:r>
    </w:p>
    <w:p w:rsidR="00AE2931" w:rsidRDefault="00AE2931" w:rsidP="00AE2931">
      <w:pPr>
        <w:tabs>
          <w:tab w:val="left" w:pos="1440"/>
          <w:tab w:val="left" w:pos="1800"/>
          <w:tab w:val="left" w:pos="2880"/>
        </w:tabs>
        <w:rPr>
          <w:color w:val="000000" w:themeColor="text1"/>
        </w:rPr>
      </w:pPr>
    </w:p>
    <w:p w:rsidR="00AE2931" w:rsidRDefault="00AE2931" w:rsidP="00AE2931">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AE2931" w:rsidRDefault="00AE2931" w:rsidP="00AE2931">
      <w:pPr>
        <w:tabs>
          <w:tab w:val="left" w:pos="1440"/>
          <w:tab w:val="left" w:pos="1800"/>
          <w:tab w:val="left" w:pos="2880"/>
        </w:tabs>
        <w:rPr>
          <w:color w:val="000000" w:themeColor="text1"/>
        </w:rPr>
      </w:pPr>
    </w:p>
    <w:p w:rsidR="00AE2931" w:rsidRDefault="00AE2931" w:rsidP="00AE2931">
      <w:pPr>
        <w:tabs>
          <w:tab w:val="left" w:pos="1440"/>
          <w:tab w:val="left" w:pos="1800"/>
          <w:tab w:val="left" w:pos="2880"/>
        </w:tabs>
        <w:rPr>
          <w:color w:val="000000" w:themeColor="text1"/>
        </w:rPr>
      </w:pPr>
      <w:r>
        <w:rPr>
          <w:color w:val="000000" w:themeColor="text1"/>
        </w:rPr>
        <w:t>Approved the 24</w:t>
      </w:r>
      <w:r w:rsidRPr="00D11EC3">
        <w:rPr>
          <w:color w:val="000000" w:themeColor="text1"/>
          <w:vertAlign w:val="superscript"/>
        </w:rPr>
        <w:t>th</w:t>
      </w:r>
      <w:r>
        <w:rPr>
          <w:color w:val="000000" w:themeColor="text1"/>
        </w:rPr>
        <w:t xml:space="preserve"> day of February, 2010. </w:t>
      </w:r>
    </w:p>
    <w:p w:rsidR="00AE2931" w:rsidRDefault="00AE2931" w:rsidP="00AE2931">
      <w:pPr>
        <w:tabs>
          <w:tab w:val="left" w:pos="1440"/>
          <w:tab w:val="left" w:pos="1800"/>
          <w:tab w:val="left" w:pos="2880"/>
        </w:tabs>
        <w:jc w:val="center"/>
        <w:rPr>
          <w:color w:val="000000" w:themeColor="text1"/>
        </w:rPr>
      </w:pPr>
    </w:p>
    <w:p w:rsidR="00AE2931" w:rsidRDefault="00AE2931" w:rsidP="00AE2931">
      <w:pPr>
        <w:tabs>
          <w:tab w:val="left" w:pos="1440"/>
          <w:tab w:val="left" w:pos="1800"/>
          <w:tab w:val="left" w:pos="2880"/>
        </w:tabs>
        <w:jc w:val="center"/>
        <w:rPr>
          <w:color w:val="000000" w:themeColor="text1"/>
        </w:rPr>
      </w:pPr>
      <w:r>
        <w:rPr>
          <w:color w:val="000000" w:themeColor="text1"/>
        </w:rPr>
        <w:t>__________</w:t>
      </w:r>
    </w:p>
    <w:p w:rsidR="008836A5" w:rsidRPr="005C760C" w:rsidRDefault="008836A5" w:rsidP="00AE2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C760C" w:rsidSect="00C1719B">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53" w:rsidRDefault="00F02053" w:rsidP="007D5FAC">
      <w:r>
        <w:separator/>
      </w:r>
    </w:p>
  </w:endnote>
  <w:endnote w:type="continuationSeparator" w:id="0">
    <w:p w:rsidR="00F02053" w:rsidRDefault="00F020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9B" w:rsidRPr="00C1719B" w:rsidRDefault="00C1719B" w:rsidP="00C1719B">
    <w:pPr>
      <w:pStyle w:val="Footer"/>
      <w:tabs>
        <w:tab w:val="clear" w:pos="4680"/>
        <w:tab w:val="clear" w:pos="9360"/>
        <w:tab w:val="center" w:pos="3168"/>
      </w:tabs>
      <w:spacing w:before="120"/>
    </w:pPr>
    <w:r>
      <w:tab/>
    </w:r>
    <w:r w:rsidR="00061326">
      <w:fldChar w:fldCharType="begin"/>
    </w:r>
    <w:r w:rsidR="006F73BC">
      <w:instrText xml:space="preserve"> PAGE  \* MERGEFORMAT </w:instrText>
    </w:r>
    <w:r w:rsidR="00061326">
      <w:fldChar w:fldCharType="separate"/>
    </w:r>
    <w:r w:rsidR="00AE2931">
      <w:rPr>
        <w:noProof/>
      </w:rPr>
      <w:t>2</w:t>
    </w:r>
    <w:r w:rsidR="000613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9B" w:rsidRDefault="00C17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53" w:rsidRDefault="00F02053" w:rsidP="007D5FAC">
      <w:r>
        <w:separator/>
      </w:r>
    </w:p>
  </w:footnote>
  <w:footnote w:type="continuationSeparator" w:id="0">
    <w:p w:rsidR="00F02053" w:rsidRDefault="00F020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86"/>
    <w:docVar w:name="ActSecretary" w:val="Sanders"/>
    <w:docVar w:name="ActSIdno" w:val="(350)  186AHB10"/>
    <w:docVar w:name="clipname" w:val="186AHB10"/>
    <w:docVar w:name="dvBillNumber" w:val="186"/>
    <w:docVar w:name="dvBillNumberPrefix" w:val="S"/>
    <w:docVar w:name="dvOriginalBody" w:val="Senate"/>
    <w:docVar w:name="OrigSENATEBillNo" w:val="186"/>
    <w:docVar w:name="SENATEACTFULLPATH" w:val="L:\COUNCIL\ACTS\186AHB10.DOCX"/>
    <w:docVar w:name="WhatActtype" w:val="AN ACT"/>
  </w:docVars>
  <w:rsids>
    <w:rsidRoot w:val="00995C17"/>
    <w:rsid w:val="00002DE0"/>
    <w:rsid w:val="00020349"/>
    <w:rsid w:val="00021B0B"/>
    <w:rsid w:val="00030487"/>
    <w:rsid w:val="00033B16"/>
    <w:rsid w:val="00040C05"/>
    <w:rsid w:val="0004579B"/>
    <w:rsid w:val="00051B4F"/>
    <w:rsid w:val="00055653"/>
    <w:rsid w:val="00061326"/>
    <w:rsid w:val="000673E4"/>
    <w:rsid w:val="0007088D"/>
    <w:rsid w:val="000731E9"/>
    <w:rsid w:val="00074565"/>
    <w:rsid w:val="00076A1A"/>
    <w:rsid w:val="00077DA3"/>
    <w:rsid w:val="00081300"/>
    <w:rsid w:val="00085C37"/>
    <w:rsid w:val="00086E11"/>
    <w:rsid w:val="00092EE6"/>
    <w:rsid w:val="00096359"/>
    <w:rsid w:val="00096A9B"/>
    <w:rsid w:val="00096BDA"/>
    <w:rsid w:val="000A6151"/>
    <w:rsid w:val="000A6BCA"/>
    <w:rsid w:val="000B03AD"/>
    <w:rsid w:val="000B316D"/>
    <w:rsid w:val="000B56CB"/>
    <w:rsid w:val="000D356E"/>
    <w:rsid w:val="000D6F51"/>
    <w:rsid w:val="000E4688"/>
    <w:rsid w:val="0010111F"/>
    <w:rsid w:val="001030FE"/>
    <w:rsid w:val="001031AE"/>
    <w:rsid w:val="00103295"/>
    <w:rsid w:val="00103D2E"/>
    <w:rsid w:val="00104519"/>
    <w:rsid w:val="00106968"/>
    <w:rsid w:val="00114830"/>
    <w:rsid w:val="00114E88"/>
    <w:rsid w:val="001237B9"/>
    <w:rsid w:val="00131CE5"/>
    <w:rsid w:val="00135DDF"/>
    <w:rsid w:val="00136AA0"/>
    <w:rsid w:val="00141278"/>
    <w:rsid w:val="00143F80"/>
    <w:rsid w:val="0014525A"/>
    <w:rsid w:val="001519E2"/>
    <w:rsid w:val="001626DB"/>
    <w:rsid w:val="00170F30"/>
    <w:rsid w:val="00172771"/>
    <w:rsid w:val="00173A16"/>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A33"/>
    <w:rsid w:val="0034356D"/>
    <w:rsid w:val="00360108"/>
    <w:rsid w:val="00360D70"/>
    <w:rsid w:val="00364D3F"/>
    <w:rsid w:val="00366494"/>
    <w:rsid w:val="00370DA1"/>
    <w:rsid w:val="00372527"/>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C760C"/>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316C"/>
    <w:rsid w:val="0063724D"/>
    <w:rsid w:val="0064018A"/>
    <w:rsid w:val="00641A70"/>
    <w:rsid w:val="00643998"/>
    <w:rsid w:val="006512E9"/>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5853"/>
    <w:rsid w:val="006C7535"/>
    <w:rsid w:val="006C7D00"/>
    <w:rsid w:val="006C7DDE"/>
    <w:rsid w:val="006F22C0"/>
    <w:rsid w:val="006F290C"/>
    <w:rsid w:val="006F73BC"/>
    <w:rsid w:val="007009F2"/>
    <w:rsid w:val="00704FF9"/>
    <w:rsid w:val="007052EC"/>
    <w:rsid w:val="00707063"/>
    <w:rsid w:val="007127A6"/>
    <w:rsid w:val="00724393"/>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46E38"/>
    <w:rsid w:val="00847E8F"/>
    <w:rsid w:val="00855672"/>
    <w:rsid w:val="00860CD2"/>
    <w:rsid w:val="00865315"/>
    <w:rsid w:val="00865A3F"/>
    <w:rsid w:val="008674BA"/>
    <w:rsid w:val="00870435"/>
    <w:rsid w:val="008733F2"/>
    <w:rsid w:val="008746A0"/>
    <w:rsid w:val="00875B4B"/>
    <w:rsid w:val="008836A5"/>
    <w:rsid w:val="00892AF7"/>
    <w:rsid w:val="008A4991"/>
    <w:rsid w:val="008B2051"/>
    <w:rsid w:val="008B48BD"/>
    <w:rsid w:val="008C325E"/>
    <w:rsid w:val="008C352D"/>
    <w:rsid w:val="008D1FA5"/>
    <w:rsid w:val="008E03BA"/>
    <w:rsid w:val="008E1BCF"/>
    <w:rsid w:val="008F334C"/>
    <w:rsid w:val="008F4CA1"/>
    <w:rsid w:val="008F510F"/>
    <w:rsid w:val="008F5F0A"/>
    <w:rsid w:val="008F7D5B"/>
    <w:rsid w:val="00900319"/>
    <w:rsid w:val="0090133D"/>
    <w:rsid w:val="009057E7"/>
    <w:rsid w:val="009076FA"/>
    <w:rsid w:val="00916EE8"/>
    <w:rsid w:val="0092121C"/>
    <w:rsid w:val="009218CD"/>
    <w:rsid w:val="0093256C"/>
    <w:rsid w:val="00937AF4"/>
    <w:rsid w:val="00940A90"/>
    <w:rsid w:val="00941CE4"/>
    <w:rsid w:val="00947070"/>
    <w:rsid w:val="00953BF7"/>
    <w:rsid w:val="009560AB"/>
    <w:rsid w:val="0095621D"/>
    <w:rsid w:val="009631DC"/>
    <w:rsid w:val="00971351"/>
    <w:rsid w:val="0097332E"/>
    <w:rsid w:val="00974FD7"/>
    <w:rsid w:val="00980444"/>
    <w:rsid w:val="00982E93"/>
    <w:rsid w:val="00995C17"/>
    <w:rsid w:val="00997D30"/>
    <w:rsid w:val="009A31B6"/>
    <w:rsid w:val="009B0FA5"/>
    <w:rsid w:val="009B6EA6"/>
    <w:rsid w:val="009C170D"/>
    <w:rsid w:val="009D0B32"/>
    <w:rsid w:val="009D75E7"/>
    <w:rsid w:val="009F42DA"/>
    <w:rsid w:val="00A03978"/>
    <w:rsid w:val="00A050C0"/>
    <w:rsid w:val="00A062DB"/>
    <w:rsid w:val="00A14050"/>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CB5"/>
    <w:rsid w:val="00AA64F5"/>
    <w:rsid w:val="00AA73CD"/>
    <w:rsid w:val="00AB1AB5"/>
    <w:rsid w:val="00AB2F1E"/>
    <w:rsid w:val="00AB355F"/>
    <w:rsid w:val="00AC0BD6"/>
    <w:rsid w:val="00AC14ED"/>
    <w:rsid w:val="00AD107E"/>
    <w:rsid w:val="00AD33E6"/>
    <w:rsid w:val="00AD422A"/>
    <w:rsid w:val="00AD4887"/>
    <w:rsid w:val="00AE2931"/>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4780"/>
    <w:rsid w:val="00B66F42"/>
    <w:rsid w:val="00B72ED3"/>
    <w:rsid w:val="00B73571"/>
    <w:rsid w:val="00B74177"/>
    <w:rsid w:val="00B75D4D"/>
    <w:rsid w:val="00B83DA1"/>
    <w:rsid w:val="00B846E9"/>
    <w:rsid w:val="00BB1593"/>
    <w:rsid w:val="00BB43F6"/>
    <w:rsid w:val="00BB7B1B"/>
    <w:rsid w:val="00BC5FF9"/>
    <w:rsid w:val="00BC78E2"/>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1719B"/>
    <w:rsid w:val="00C216F6"/>
    <w:rsid w:val="00C2227D"/>
    <w:rsid w:val="00C230AF"/>
    <w:rsid w:val="00C24C59"/>
    <w:rsid w:val="00C30E1C"/>
    <w:rsid w:val="00C34674"/>
    <w:rsid w:val="00C3483A"/>
    <w:rsid w:val="00C40E23"/>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0369"/>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7433"/>
    <w:rsid w:val="00E9303D"/>
    <w:rsid w:val="00EA2A3A"/>
    <w:rsid w:val="00EA77B0"/>
    <w:rsid w:val="00EB223A"/>
    <w:rsid w:val="00EC47CE"/>
    <w:rsid w:val="00ED4871"/>
    <w:rsid w:val="00ED6E7E"/>
    <w:rsid w:val="00EE663F"/>
    <w:rsid w:val="00EF0E4A"/>
    <w:rsid w:val="00EF3301"/>
    <w:rsid w:val="00EF6923"/>
    <w:rsid w:val="00F0205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611A"/>
    <w:rsid w:val="00FA7E14"/>
    <w:rsid w:val="00FB1A6A"/>
    <w:rsid w:val="00FB471B"/>
    <w:rsid w:val="00FC380D"/>
    <w:rsid w:val="00FD6DC2"/>
    <w:rsid w:val="00FD7AFA"/>
    <w:rsid w:val="00FE15B8"/>
    <w:rsid w:val="00FE1D78"/>
    <w:rsid w:val="00FE6887"/>
    <w:rsid w:val="00FF0473"/>
    <w:rsid w:val="00FF42B3"/>
    <w:rsid w:val="00FF4CAA"/>
    <w:rsid w:val="00FF6E9E"/>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6953D7F3-E034-4830-876E-AFC7587A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17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A5CB5"/>
    <w:rPr>
      <w:rFonts w:ascii="Tahoma" w:hAnsi="Tahoma" w:cs="Tahoma"/>
      <w:sz w:val="16"/>
      <w:szCs w:val="16"/>
    </w:rPr>
  </w:style>
  <w:style w:type="character" w:customStyle="1" w:styleId="BalloonTextChar">
    <w:name w:val="Balloon Text Char"/>
    <w:basedOn w:val="DefaultParagraphFont"/>
    <w:link w:val="BalloonText"/>
    <w:uiPriority w:val="99"/>
    <w:semiHidden/>
    <w:rsid w:val="00AA5CB5"/>
    <w:rPr>
      <w:rFonts w:ascii="Tahoma" w:hAnsi="Tahoma" w:cs="Tahoma"/>
      <w:sz w:val="16"/>
      <w:szCs w:val="16"/>
    </w:rPr>
  </w:style>
  <w:style w:type="table" w:styleId="TableGrid">
    <w:name w:val="Table Grid"/>
    <w:basedOn w:val="TableNormal"/>
    <w:uiPriority w:val="59"/>
    <w:rsid w:val="0095621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719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36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04-09.docx" TargetMode="External"/><Relationship Id="rId13" Type="http://schemas.openxmlformats.org/officeDocument/2006/relationships/hyperlink" Target="file:///h:\SJ%20Archive\2009\03-17-09.docx" TargetMode="External"/><Relationship Id="rId18" Type="http://schemas.openxmlformats.org/officeDocument/2006/relationships/hyperlink" Target="file:///h:\HJ%20Archive\2010\01-13-10.docx" TargetMode="External"/><Relationship Id="rId26" Type="http://schemas.openxmlformats.org/officeDocument/2006/relationships/hyperlink" Target="file:///p:\pprever\2009-10\186_20081217.docx" TargetMode="External"/><Relationship Id="rId3" Type="http://schemas.openxmlformats.org/officeDocument/2006/relationships/webSettings" Target="webSettings.xml"/><Relationship Id="rId21" Type="http://schemas.openxmlformats.org/officeDocument/2006/relationships/hyperlink" Target="file:///h:\HJ%20Archive\2010\01-20-10.docx" TargetMode="External"/><Relationship Id="rId34" Type="http://schemas.openxmlformats.org/officeDocument/2006/relationships/theme" Target="theme/theme1.xml"/><Relationship Id="rId7" Type="http://schemas.openxmlformats.org/officeDocument/2006/relationships/hyperlink" Target="file:///h:\SJ%20Archive\2009\01-13-09.docx" TargetMode="External"/><Relationship Id="rId12" Type="http://schemas.openxmlformats.org/officeDocument/2006/relationships/hyperlink" Target="file:///h:\SJ%20Archive\2009\03-11-09.docx" TargetMode="External"/><Relationship Id="rId17" Type="http://schemas.openxmlformats.org/officeDocument/2006/relationships/hyperlink" Target="file:///h:\HJ%20Archive\2009\05-21-09.docx" TargetMode="External"/><Relationship Id="rId25" Type="http://schemas.openxmlformats.org/officeDocument/2006/relationships/hyperlink" Target="file:///h:\SJ%20Archive\2010\02-02-10.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hyperlink" Target="file:///h:\HJ%20Archive\2010\01-14-10.docx" TargetMode="External"/><Relationship Id="rId29" Type="http://schemas.openxmlformats.org/officeDocument/2006/relationships/hyperlink" Target="file:///p:\pprever\2009-10\186_20090520.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11-09.docx" TargetMode="External"/><Relationship Id="rId24" Type="http://schemas.openxmlformats.org/officeDocument/2006/relationships/hyperlink" Target="file:///h:\HJ%20Archive\2010\01-21-10.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3-24-09.docx" TargetMode="External"/><Relationship Id="rId23" Type="http://schemas.openxmlformats.org/officeDocument/2006/relationships/hyperlink" Target="file:///h:\HJ%20Archive\2010\01-20-10.docx" TargetMode="External"/><Relationship Id="rId28" Type="http://schemas.openxmlformats.org/officeDocument/2006/relationships/hyperlink" Target="file:///p:\pprever\2009-10\186_20090311.docx" TargetMode="External"/><Relationship Id="rId10" Type="http://schemas.openxmlformats.org/officeDocument/2006/relationships/hyperlink" Target="file:///h:\SJ%20Archive\2009\03-11-09.docx" TargetMode="External"/><Relationship Id="rId19" Type="http://schemas.openxmlformats.org/officeDocument/2006/relationships/hyperlink" Target="file:///h:\HJ%20Archive\2010\01-13-10.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3-10-09.docx" TargetMode="External"/><Relationship Id="rId14" Type="http://schemas.openxmlformats.org/officeDocument/2006/relationships/hyperlink" Target="file:///h:\HJ%20Archive\2009\03-24-09.docx" TargetMode="External"/><Relationship Id="rId22" Type="http://schemas.openxmlformats.org/officeDocument/2006/relationships/hyperlink" Target="file:///h:\HJ%20Archive\2010\01-20-10.docx" TargetMode="External"/><Relationship Id="rId27" Type="http://schemas.openxmlformats.org/officeDocument/2006/relationships/hyperlink" Target="file:///p:\pprever\2009-10\186_20090304.docx" TargetMode="External"/><Relationship Id="rId30" Type="http://schemas.openxmlformats.org/officeDocument/2006/relationships/hyperlink" Target="file:///p:\pprever\2009-10\186_201001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704</Words>
  <Characters>3929</Characters>
  <Application>Microsoft Office Word</Application>
  <DocSecurity>0</DocSecurity>
  <Lines>120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186: Attorney fees - South Carolina Legislature Online</dc:title>
  <dc:subject/>
  <dc:creator>MarthaSanders</dc:creator>
  <cp:keywords/>
  <dc:description/>
  <cp:lastModifiedBy>N Cumfer</cp:lastModifiedBy>
  <cp:revision>5</cp:revision>
  <cp:lastPrinted>2010-02-03T17:00:00Z</cp:lastPrinted>
  <dcterms:created xsi:type="dcterms:W3CDTF">2010-07-21T16:03:00Z</dcterms:created>
  <dcterms:modified xsi:type="dcterms:W3CDTF">2014-11-24T14:55:00Z</dcterms:modified>
</cp:coreProperties>
</file>