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999" w:rsidRDefault="00B06B79">
      <w:pPr>
        <w:widowControl w:val="0"/>
        <w:jc w:val="center"/>
        <w:rPr>
          <w:rFonts w:cs="Times New Roman"/>
        </w:rPr>
      </w:pPr>
      <w:bookmarkStart w:id="0" w:name="_GoBack"/>
      <w:bookmarkEnd w:id="0"/>
      <w:r>
        <w:rPr>
          <w:rFonts w:cs="Times New Roman"/>
          <w:b/>
        </w:rPr>
        <w:t>South Carolina General Assembly</w:t>
      </w:r>
    </w:p>
    <w:p w:rsidR="00750999" w:rsidRDefault="00B06B79">
      <w:pPr>
        <w:widowControl w:val="0"/>
        <w:jc w:val="center"/>
        <w:rPr>
          <w:rFonts w:cs="Times New Roman"/>
        </w:rPr>
      </w:pPr>
      <w:r>
        <w:rPr>
          <w:rFonts w:cs="Times New Roman"/>
        </w:rPr>
        <w:t>118th Session, 2009-2010</w:t>
      </w:r>
    </w:p>
    <w:p w:rsidR="00750999" w:rsidRDefault="00750999">
      <w:pPr>
        <w:widowControl w:val="0"/>
        <w:jc w:val="left"/>
        <w:rPr>
          <w:rFonts w:cs="Times New Roman"/>
        </w:rPr>
      </w:pPr>
    </w:p>
    <w:p w:rsidR="00750999" w:rsidRDefault="00B06B79">
      <w:pPr>
        <w:widowControl w:val="0"/>
        <w:jc w:val="left"/>
        <w:rPr>
          <w:rFonts w:cs="Times New Roman"/>
          <w:b/>
        </w:rPr>
      </w:pPr>
      <w:r>
        <w:rPr>
          <w:rFonts w:cs="Times New Roman"/>
          <w:b/>
        </w:rPr>
        <w:t>S. 239</w:t>
      </w:r>
    </w:p>
    <w:p w:rsidR="00750999" w:rsidRDefault="00750999">
      <w:pPr>
        <w:widowControl w:val="0"/>
        <w:jc w:val="left"/>
        <w:rPr>
          <w:rFonts w:cs="Times New Roman"/>
          <w:b/>
        </w:rPr>
      </w:pPr>
    </w:p>
    <w:p w:rsidR="00750999" w:rsidRDefault="00B06B79">
      <w:pPr>
        <w:widowControl w:val="0"/>
        <w:jc w:val="left"/>
        <w:rPr>
          <w:rFonts w:cs="Times New Roman"/>
        </w:rPr>
      </w:pPr>
      <w:r>
        <w:rPr>
          <w:rFonts w:cs="Times New Roman"/>
          <w:b/>
        </w:rPr>
        <w:t>STATUS INFORMATION</w:t>
      </w:r>
    </w:p>
    <w:p w:rsidR="00750999" w:rsidRDefault="00750999">
      <w:pPr>
        <w:widowControl w:val="0"/>
        <w:jc w:val="left"/>
        <w:rPr>
          <w:rFonts w:cs="Times New Roman"/>
        </w:rPr>
      </w:pPr>
    </w:p>
    <w:p w:rsidR="00750999" w:rsidRDefault="00B06B79">
      <w:pPr>
        <w:widowControl w:val="0"/>
        <w:jc w:val="left"/>
        <w:rPr>
          <w:rFonts w:cs="Times New Roman"/>
        </w:rPr>
      </w:pPr>
      <w:r>
        <w:rPr>
          <w:rFonts w:cs="Times New Roman"/>
        </w:rPr>
        <w:t>General Bill</w:t>
      </w:r>
    </w:p>
    <w:p w:rsidR="00750999" w:rsidRDefault="00B06B79">
      <w:pPr>
        <w:widowControl w:val="0"/>
        <w:jc w:val="left"/>
        <w:rPr>
          <w:rFonts w:cs="Times New Roman"/>
        </w:rPr>
      </w:pPr>
      <w:r>
        <w:rPr>
          <w:rFonts w:cs="Times New Roman"/>
        </w:rPr>
        <w:t>Sponsors: Senators Massey, Rose and Campsen</w:t>
      </w:r>
    </w:p>
    <w:p w:rsidR="00750999" w:rsidRDefault="00B06B79">
      <w:pPr>
        <w:widowControl w:val="0"/>
        <w:jc w:val="left"/>
        <w:rPr>
          <w:rFonts w:cs="Times New Roman"/>
        </w:rPr>
      </w:pPr>
      <w:r>
        <w:rPr>
          <w:rFonts w:cs="Times New Roman"/>
        </w:rPr>
        <w:t>Document Path: l:\s-res\asm\006appb.mrh.asm.docx</w:t>
      </w:r>
    </w:p>
    <w:p w:rsidR="00750999" w:rsidRDefault="00750999">
      <w:pPr>
        <w:widowControl w:val="0"/>
        <w:jc w:val="left"/>
        <w:rPr>
          <w:rFonts w:cs="Times New Roman"/>
        </w:rPr>
      </w:pPr>
    </w:p>
    <w:p w:rsidR="00750999" w:rsidRDefault="00B06B79">
      <w:pPr>
        <w:widowControl w:val="0"/>
        <w:jc w:val="left"/>
        <w:rPr>
          <w:rFonts w:cs="Times New Roman"/>
        </w:rPr>
      </w:pPr>
      <w:r>
        <w:rPr>
          <w:rFonts w:cs="Times New Roman"/>
        </w:rPr>
        <w:t>Introduced in the Senate on January 13, 2009</w:t>
      </w:r>
    </w:p>
    <w:p w:rsidR="00750999" w:rsidRDefault="00B06B79">
      <w:pPr>
        <w:widowControl w:val="0"/>
        <w:jc w:val="left"/>
        <w:rPr>
          <w:rFonts w:cs="Times New Roman"/>
        </w:rPr>
      </w:pPr>
      <w:r>
        <w:rPr>
          <w:rFonts w:cs="Times New Roman"/>
        </w:rPr>
        <w:t>Introduced in the House on April 2, 2009</w:t>
      </w:r>
    </w:p>
    <w:p w:rsidR="00750999" w:rsidRDefault="00B06B79">
      <w:pPr>
        <w:widowControl w:val="0"/>
        <w:jc w:val="left"/>
        <w:rPr>
          <w:rFonts w:cs="Times New Roman"/>
        </w:rPr>
      </w:pPr>
      <w:r>
        <w:rPr>
          <w:rFonts w:cs="Times New Roman"/>
        </w:rPr>
        <w:t xml:space="preserve">Currently residing in the House Committee on </w:t>
      </w:r>
      <w:r>
        <w:rPr>
          <w:rFonts w:cs="Times New Roman"/>
          <w:b/>
        </w:rPr>
        <w:t>Ways and Means</w:t>
      </w:r>
    </w:p>
    <w:p w:rsidR="00750999" w:rsidRDefault="00750999">
      <w:pPr>
        <w:widowControl w:val="0"/>
        <w:jc w:val="left"/>
        <w:rPr>
          <w:rFonts w:cs="Times New Roman"/>
        </w:rPr>
      </w:pPr>
    </w:p>
    <w:p w:rsidR="00750999" w:rsidRDefault="00B06B79">
      <w:pPr>
        <w:widowControl w:val="0"/>
        <w:jc w:val="left"/>
        <w:rPr>
          <w:rFonts w:cs="Times New Roman"/>
        </w:rPr>
      </w:pPr>
      <w:r>
        <w:rPr>
          <w:rFonts w:cs="Times New Roman"/>
        </w:rPr>
        <w:t>Summary: Appropriations Bill Earmark Disclosure Act</w:t>
      </w:r>
    </w:p>
    <w:p w:rsidR="00750999" w:rsidRDefault="00750999">
      <w:pPr>
        <w:widowControl w:val="0"/>
        <w:jc w:val="left"/>
        <w:rPr>
          <w:rFonts w:cs="Times New Roman"/>
        </w:rPr>
      </w:pPr>
    </w:p>
    <w:p w:rsidR="00750999" w:rsidRDefault="00750999">
      <w:pPr>
        <w:widowControl w:val="0"/>
        <w:jc w:val="left"/>
        <w:rPr>
          <w:rFonts w:cs="Times New Roman"/>
        </w:rPr>
      </w:pPr>
    </w:p>
    <w:p w:rsidR="00750999" w:rsidRDefault="00B06B7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50999" w:rsidRDefault="00750999">
      <w:pPr>
        <w:widowControl w:val="0"/>
        <w:tabs>
          <w:tab w:val="center" w:pos="590"/>
          <w:tab w:val="center" w:pos="1440"/>
          <w:tab w:val="left" w:pos="1872"/>
          <w:tab w:val="left" w:pos="9187"/>
        </w:tabs>
        <w:jc w:val="left"/>
        <w:rPr>
          <w:rFonts w:cs="Times New Roman"/>
        </w:rPr>
      </w:pPr>
    </w:p>
    <w:p w:rsidR="00750999" w:rsidRDefault="00B06B7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73504">
          <w:rPr>
            <w:rStyle w:val="Hyperlink"/>
            <w:rFonts w:cs="Times New Roman"/>
          </w:rPr>
          <w:t>SJ</w:t>
        </w:r>
      </w:hyperlink>
      <w:r>
        <w:rPr>
          <w:rFonts w:cs="Times New Roman"/>
        </w:rPr>
        <w:noBreakHyphen/>
        <w:t>192</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873504">
          <w:rPr>
            <w:rStyle w:val="Hyperlink"/>
            <w:rFonts w:cs="Times New Roman"/>
          </w:rPr>
          <w:t>SJ</w:t>
        </w:r>
      </w:hyperlink>
      <w:r>
        <w:rPr>
          <w:rFonts w:cs="Times New Roman"/>
        </w:rPr>
        <w:noBreakHyphen/>
        <w:t>192</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O'Dell (ch), Peeler, Reese, Fair, Elliott</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t xml:space="preserve">Committee report: Favorable with amendment </w:t>
      </w:r>
      <w:r>
        <w:rPr>
          <w:rFonts w:cs="Times New Roman"/>
          <w:b/>
        </w:rPr>
        <w:t>Finance</w:t>
      </w:r>
      <w:r>
        <w:rPr>
          <w:rFonts w:cs="Times New Roman"/>
        </w:rPr>
        <w:t xml:space="preserve"> </w:t>
      </w:r>
      <w:hyperlink r:id="rId8" w:history="1">
        <w:r w:rsidRPr="00873504">
          <w:rPr>
            <w:rStyle w:val="Hyperlink"/>
            <w:rFonts w:cs="Times New Roman"/>
          </w:rPr>
          <w:t>SJ</w:t>
        </w:r>
      </w:hyperlink>
      <w:r>
        <w:rPr>
          <w:rFonts w:cs="Times New Roman"/>
        </w:rPr>
        <w:noBreakHyphen/>
        <w:t>11</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r>
      <w:r>
        <w:rPr>
          <w:rFonts w:cs="Times New Roman"/>
        </w:rPr>
        <w:tab/>
        <w:t>Scrivener's error corrected</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4/1/2009</w:t>
      </w:r>
      <w:r>
        <w:rPr>
          <w:rFonts w:cs="Times New Roman"/>
        </w:rPr>
        <w:tab/>
        <w:t>Senate</w:t>
      </w:r>
      <w:r>
        <w:rPr>
          <w:rFonts w:cs="Times New Roman"/>
        </w:rPr>
        <w:tab/>
        <w:t xml:space="preserve">Committee Amendment Amended and Adopted </w:t>
      </w:r>
      <w:hyperlink r:id="rId9" w:history="1">
        <w:r w:rsidRPr="00873504">
          <w:rPr>
            <w:rStyle w:val="Hyperlink"/>
            <w:rFonts w:cs="Times New Roman"/>
          </w:rPr>
          <w:t>SJ</w:t>
        </w:r>
      </w:hyperlink>
      <w:r>
        <w:rPr>
          <w:rFonts w:cs="Times New Roman"/>
        </w:rPr>
        <w:noBreakHyphen/>
        <w:t>22</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4/1/2009</w:t>
      </w:r>
      <w:r>
        <w:rPr>
          <w:rFonts w:cs="Times New Roman"/>
        </w:rPr>
        <w:tab/>
        <w:t>Senate</w:t>
      </w:r>
      <w:r>
        <w:rPr>
          <w:rFonts w:cs="Times New Roman"/>
        </w:rPr>
        <w:tab/>
        <w:t xml:space="preserve">Read second time </w:t>
      </w:r>
      <w:hyperlink r:id="rId10" w:history="1">
        <w:r w:rsidRPr="00873504">
          <w:rPr>
            <w:rStyle w:val="Hyperlink"/>
            <w:rFonts w:cs="Times New Roman"/>
          </w:rPr>
          <w:t>SJ</w:t>
        </w:r>
      </w:hyperlink>
      <w:r>
        <w:rPr>
          <w:rFonts w:cs="Times New Roman"/>
        </w:rPr>
        <w:noBreakHyphen/>
        <w:t>22</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4/2/2009</w:t>
      </w:r>
      <w:r>
        <w:rPr>
          <w:rFonts w:cs="Times New Roman"/>
        </w:rPr>
        <w:tab/>
        <w:t>Senate</w:t>
      </w:r>
      <w:r>
        <w:rPr>
          <w:rFonts w:cs="Times New Roman"/>
        </w:rPr>
        <w:tab/>
        <w:t xml:space="preserve">Read third time and sent to House </w:t>
      </w:r>
      <w:hyperlink r:id="rId11" w:history="1">
        <w:r w:rsidRPr="00873504">
          <w:rPr>
            <w:rStyle w:val="Hyperlink"/>
            <w:rFonts w:cs="Times New Roman"/>
          </w:rPr>
          <w:t>SJ</w:t>
        </w:r>
      </w:hyperlink>
      <w:r>
        <w:rPr>
          <w:rFonts w:cs="Times New Roman"/>
        </w:rPr>
        <w:noBreakHyphen/>
        <w:t>10</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4/2/2009</w:t>
      </w:r>
      <w:r>
        <w:rPr>
          <w:rFonts w:cs="Times New Roman"/>
        </w:rPr>
        <w:tab/>
        <w:t>House</w:t>
      </w:r>
      <w:r>
        <w:rPr>
          <w:rFonts w:cs="Times New Roman"/>
        </w:rPr>
        <w:tab/>
        <w:t xml:space="preserve">Introduced and read first time </w:t>
      </w:r>
      <w:hyperlink r:id="rId12" w:history="1">
        <w:r w:rsidRPr="00873504">
          <w:rPr>
            <w:rStyle w:val="Hyperlink"/>
            <w:rFonts w:cs="Times New Roman"/>
          </w:rPr>
          <w:t>HJ</w:t>
        </w:r>
      </w:hyperlink>
      <w:r>
        <w:rPr>
          <w:rFonts w:cs="Times New Roman"/>
        </w:rPr>
        <w:noBreakHyphen/>
        <w:t>125</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4/2/2009</w:t>
      </w:r>
      <w:r>
        <w:rPr>
          <w:rFonts w:cs="Times New Roman"/>
        </w:rPr>
        <w:tab/>
        <w:t>House</w:t>
      </w:r>
      <w:r>
        <w:rPr>
          <w:rFonts w:cs="Times New Roman"/>
        </w:rPr>
        <w:tab/>
        <w:t xml:space="preserve">Referred to Committee on </w:t>
      </w:r>
      <w:r>
        <w:rPr>
          <w:rFonts w:cs="Times New Roman"/>
          <w:b/>
        </w:rPr>
        <w:t>Ways and Means</w:t>
      </w:r>
      <w:r>
        <w:rPr>
          <w:rFonts w:cs="Times New Roman"/>
        </w:rPr>
        <w:t xml:space="preserve"> </w:t>
      </w:r>
      <w:hyperlink r:id="rId13" w:history="1">
        <w:r w:rsidRPr="00873504">
          <w:rPr>
            <w:rStyle w:val="Hyperlink"/>
            <w:rFonts w:cs="Times New Roman"/>
          </w:rPr>
          <w:t>HJ</w:t>
        </w:r>
      </w:hyperlink>
      <w:r>
        <w:rPr>
          <w:rFonts w:cs="Times New Roman"/>
        </w:rPr>
        <w:noBreakHyphen/>
        <w:t>125</w:t>
      </w:r>
    </w:p>
    <w:p w:rsidR="00750999" w:rsidRDefault="00B06B79">
      <w:pPr>
        <w:widowControl w:val="0"/>
        <w:tabs>
          <w:tab w:val="right" w:pos="1008"/>
          <w:tab w:val="left" w:pos="1152"/>
          <w:tab w:val="left" w:pos="1872"/>
          <w:tab w:val="left" w:pos="9187"/>
        </w:tabs>
        <w:ind w:left="2088" w:hanging="2088"/>
        <w:jc w:val="left"/>
        <w:rPr>
          <w:rFonts w:cs="Times New Roman"/>
        </w:rPr>
      </w:pPr>
      <w:r>
        <w:rPr>
          <w:rFonts w:cs="Times New Roman"/>
        </w:rPr>
        <w:tab/>
        <w:t>4/2/2009</w:t>
      </w:r>
      <w:r>
        <w:rPr>
          <w:rFonts w:cs="Times New Roman"/>
        </w:rPr>
        <w:tab/>
      </w:r>
      <w:r>
        <w:rPr>
          <w:rFonts w:cs="Times New Roman"/>
        </w:rPr>
        <w:tab/>
        <w:t>Scrivener's error corrected</w:t>
      </w:r>
    </w:p>
    <w:p w:rsidR="00750999" w:rsidRDefault="00750999">
      <w:pPr>
        <w:widowControl w:val="0"/>
        <w:tabs>
          <w:tab w:val="right" w:pos="1008"/>
          <w:tab w:val="left" w:pos="1152"/>
          <w:tab w:val="left" w:pos="1872"/>
          <w:tab w:val="left" w:pos="9187"/>
        </w:tabs>
        <w:ind w:left="2088" w:hanging="2088"/>
        <w:jc w:val="left"/>
        <w:rPr>
          <w:rFonts w:cs="Times New Roman"/>
        </w:rPr>
      </w:pPr>
    </w:p>
    <w:p w:rsidR="00750999" w:rsidRDefault="00750999">
      <w:pPr>
        <w:widowControl w:val="0"/>
        <w:tabs>
          <w:tab w:val="right" w:pos="1008"/>
          <w:tab w:val="left" w:pos="1152"/>
          <w:tab w:val="left" w:pos="1872"/>
          <w:tab w:val="left" w:pos="9187"/>
        </w:tabs>
        <w:ind w:left="2088" w:hanging="2088"/>
        <w:jc w:val="left"/>
        <w:rPr>
          <w:rFonts w:cs="Times New Roman"/>
        </w:rPr>
      </w:pPr>
    </w:p>
    <w:p w:rsidR="00750999" w:rsidRDefault="00B06B79">
      <w:pPr>
        <w:widowControl w:val="0"/>
        <w:jc w:val="left"/>
        <w:rPr>
          <w:rFonts w:cs="Times New Roman"/>
        </w:rPr>
      </w:pPr>
      <w:r>
        <w:rPr>
          <w:rFonts w:cs="Times New Roman"/>
          <w:b/>
        </w:rPr>
        <w:t>VERSIONS OF THIS BILL</w:t>
      </w:r>
    </w:p>
    <w:p w:rsidR="00750999" w:rsidRDefault="00750999">
      <w:pPr>
        <w:widowControl w:val="0"/>
        <w:jc w:val="left"/>
        <w:rPr>
          <w:rFonts w:cs="Times New Roman"/>
        </w:rPr>
      </w:pPr>
    </w:p>
    <w:p w:rsidR="00750999" w:rsidRDefault="0028576B">
      <w:pPr>
        <w:widowControl w:val="0"/>
        <w:jc w:val="left"/>
        <w:rPr>
          <w:rFonts w:cs="Times New Roman"/>
        </w:rPr>
      </w:pPr>
      <w:hyperlink r:id="rId14" w:history="1">
        <w:r w:rsidR="00B06B79">
          <w:rPr>
            <w:rStyle w:val="Hyperlink"/>
            <w:rFonts w:cs="Times New Roman"/>
          </w:rPr>
          <w:t>1/13/2009</w:t>
        </w:r>
      </w:hyperlink>
    </w:p>
    <w:p w:rsidR="00750999" w:rsidRDefault="0028576B">
      <w:hyperlink r:id="rId15" w:history="1">
        <w:r w:rsidR="00B06B79">
          <w:rPr>
            <w:rStyle w:val="Hyperlink"/>
          </w:rPr>
          <w:t>3/11/2009</w:t>
        </w:r>
      </w:hyperlink>
    </w:p>
    <w:p w:rsidR="00750999" w:rsidRDefault="0028576B">
      <w:hyperlink r:id="rId16" w:history="1">
        <w:r w:rsidR="00B06B79">
          <w:rPr>
            <w:rStyle w:val="Hyperlink"/>
          </w:rPr>
          <w:t>3/12/2009</w:t>
        </w:r>
      </w:hyperlink>
    </w:p>
    <w:p w:rsidR="00750999" w:rsidRDefault="0028576B">
      <w:hyperlink r:id="rId17" w:history="1">
        <w:r w:rsidR="00B06B79">
          <w:rPr>
            <w:rStyle w:val="Hyperlink"/>
          </w:rPr>
          <w:t>4/1/2009</w:t>
        </w:r>
      </w:hyperlink>
    </w:p>
    <w:p w:rsidR="00750999" w:rsidRDefault="0028576B">
      <w:hyperlink r:id="rId18" w:history="1">
        <w:r w:rsidR="00B06B79">
          <w:rPr>
            <w:rStyle w:val="Hyperlink"/>
          </w:rPr>
          <w:t>4/2/2009</w:t>
        </w:r>
      </w:hyperlink>
    </w:p>
    <w:p w:rsidR="00750999" w:rsidRDefault="00750999"/>
    <w:p w:rsidR="00750999" w:rsidRDefault="00750999">
      <w:pPr>
        <w:sectPr w:rsidR="00750999">
          <w:pgSz w:w="12240" w:h="15840" w:code="1"/>
          <w:pgMar w:top="1080" w:right="1440" w:bottom="1080" w:left="1440" w:header="720" w:footer="720" w:gutter="0"/>
          <w:cols w:space="720"/>
          <w:noEndnote/>
          <w:docGrid w:linePitch="360"/>
        </w:sect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AMENDMENT AMENDED AND ADOPTED</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 2009</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239</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Massey, Rose and Campsen</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right" w:pos="5933"/>
        </w:tabs>
        <w:suppressAutoHyphens/>
        <w:rPr>
          <w:rFonts w:eastAsia="Times New Roman" w:cs="Times New Roman"/>
        </w:rPr>
      </w:pPr>
      <w:r>
        <w:rPr>
          <w:rFonts w:eastAsia="Times New Roman" w:cs="Times New Roman"/>
        </w:rPr>
        <w:t>S. Printed 4/1/09--S.</w:t>
      </w:r>
      <w:r>
        <w:rPr>
          <w:rFonts w:eastAsia="Times New Roman" w:cs="Times New Roman"/>
        </w:rPr>
        <w:tab/>
        <w:t>[SEC 4/2/09 3:30 PM]</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5099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2</w:t>
      </w:r>
      <w:r>
        <w:rPr>
          <w:rFonts w:eastAsia="Times New Roman" w:cs="Times New Roman"/>
          <w:szCs w:val="20"/>
        </w:rPr>
        <w:noBreakHyphen/>
        <w:t>7</w:t>
      </w:r>
      <w:r>
        <w:rPr>
          <w:rFonts w:eastAsia="Times New Roman" w:cs="Times New Roman"/>
          <w:szCs w:val="20"/>
        </w:rPr>
        <w:noBreakHyphen/>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Chapter 1, Title 2 of the 1976 Code is amended by adding:</w:t>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r>
        <w:rPr>
          <w:rFonts w:cs="Times New Roman"/>
          <w:color w:val="000000" w:themeColor="text1"/>
          <w:u w:color="000000" w:themeColor="text1"/>
        </w:rPr>
        <w:tab/>
        <w:t>“Section 2</w:t>
      </w:r>
      <w:r>
        <w:rPr>
          <w:rFonts w:cs="Times New Roman"/>
          <w:color w:val="000000" w:themeColor="text1"/>
          <w:u w:color="000000" w:themeColor="text1"/>
        </w:rPr>
        <w:noBreakHyphen/>
        <w:t>7</w:t>
      </w:r>
      <w:r>
        <w:rPr>
          <w:rFonts w:cs="Times New Roman"/>
          <w:color w:val="000000" w:themeColor="text1"/>
          <w:u w:color="000000" w:themeColor="text1"/>
        </w:rPr>
        <w:noBreakHyphen/>
        <w:t>67.</w:t>
      </w:r>
      <w:r>
        <w:rPr>
          <w:rFonts w:cs="Times New Roman"/>
          <w:color w:val="000000" w:themeColor="text1"/>
          <w:u w:color="000000" w:themeColor="text1"/>
        </w:rPr>
        <w:tab/>
        <w:t>(A)(1)</w:t>
      </w:r>
      <w:r>
        <w:rPr>
          <w:rFonts w:cs="Times New Roman"/>
          <w:color w:val="000000" w:themeColor="text1"/>
          <w:u w:color="000000" w:themeColor="text1"/>
        </w:rPr>
        <w:tab/>
        <w:t>Any member of the General Assembly who requests funds in an appropriations bill be appropriated to a specific county, municipality, or non</w:t>
      </w:r>
      <w:r>
        <w:rPr>
          <w:rFonts w:cs="Times New Roman"/>
          <w:color w:val="000000" w:themeColor="text1"/>
          <w:u w:color="000000" w:themeColor="text1"/>
        </w:rPr>
        <w:noBreakHyphen/>
        <w:t>profit organization shall make the request in writing on a form designed jointly by the House Ways and Means Committee and the Senate Finance Committee.  The form must include the member’s name, the specifics of the request, including the county, municipality, or non</w:t>
      </w:r>
      <w:r>
        <w:rPr>
          <w:rFonts w:cs="Times New Roman"/>
          <w:color w:val="000000" w:themeColor="text1"/>
          <w:u w:color="000000" w:themeColor="text1"/>
        </w:rPr>
        <w:noBreakHyphen/>
        <w:t>profit organization for which the request was made, the purpose to be accomplished by the request, and such other information as the form may require.  The form must be filed with the House Ways and Means Committee or Senate Finance Committee, as appropriate.  The request must be published on the General Assembly’s website within three business days of filing.  In the case of a request while an appropriations bill is under consideration by a committee of free conference, the form must be filed with the designee of the chairman of the committee of free conference and this filing applies, mutatis mutandis, in the manner of filing with a committee for purposes of consideration of the request in a committee of free conference.  A request may not be considered in the House Ways and Means Committee or Senate Finance Committee or any subcommittee thereof or in a free conference committee for inclusion in an appropriations bill before the filing of the request form required pursuant to this subsection.</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For purposes of Chapter 4, Title 30 a request made pursuant to this section shall be considered a public record.</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cs="Times New Roman"/>
          <w:color w:val="000000" w:themeColor="text1"/>
          <w:u w:color="000000" w:themeColor="text1"/>
        </w:rPr>
        <w:tab/>
        <w:t>(C)</w:t>
      </w:r>
      <w:r>
        <w:rPr>
          <w:rFonts w:cs="Times New Roman"/>
          <w:color w:val="000000" w:themeColor="text1"/>
          <w:u w:color="000000" w:themeColor="text1"/>
        </w:rPr>
        <w:tab/>
        <w:t xml:space="preserve">For purposes of this section, ‘appropriations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w:t>
      </w:r>
      <w:r>
        <w:rPr>
          <w:rFonts w:eastAsia="Times New Roman" w:cs="Times New Roman"/>
          <w:snapToGrid w:val="0"/>
          <w:szCs w:val="20"/>
        </w:rPr>
        <w:t>resolution.</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color w:val="000000" w:themeColor="text1"/>
          <w:u w:color="000000" w:themeColor="text1"/>
        </w:rPr>
      </w:pPr>
      <w:r>
        <w:rPr>
          <w:rFonts w:eastAsia="Times New Roman" w:cs="Times New Roman"/>
          <w:snapToGrid w:val="0"/>
          <w:szCs w:val="20"/>
        </w:rPr>
        <w:tab/>
        <w:t>(D)</w:t>
      </w:r>
      <w:r>
        <w:rPr>
          <w:rFonts w:eastAsia="Times New Roman" w:cs="Times New Roman"/>
          <w:snapToGrid w:val="0"/>
          <w:szCs w:val="20"/>
        </w:rPr>
        <w:tab/>
        <w:t xml:space="preserve">Any director, officer, or employee of any state agency, institution, or instrumentality or any other entity </w:t>
      </w:r>
      <w:r>
        <w:rPr>
          <w:rFonts w:cs="Times New Roman"/>
          <w:u w:color="000000" w:themeColor="text1"/>
        </w:rPr>
        <w:t>who requests funds in an appropriations bill be appropriated to a specific county, municipality, or non</w:t>
      </w:r>
      <w:r>
        <w:rPr>
          <w:rFonts w:cs="Times New Roman"/>
          <w:u w:color="000000" w:themeColor="text1"/>
        </w:rPr>
        <w:noBreakHyphen/>
        <w:t xml:space="preserve">profit organization must disclose to the House Ways and Means Committee or the Senate Finance Committee upon making the request, if any portion of the request was requested by a member of the General Assembly.  The disclosure must be in writing and </w:t>
      </w:r>
      <w:r>
        <w:t>include when the request was made, the member requesting the project, and the specifics of the request.  The request must then be recorded and maintained in the same manner as provided in subsection (A), unless the request has already been filed by the member.”</w:t>
      </w:r>
      <w:r>
        <w:rPr>
          <w:rFonts w:cs="Times New Roman"/>
          <w:color w:val="000000" w:themeColor="text1"/>
          <w:u w:color="000000" w:themeColor="text1"/>
        </w:rPr>
        <w:tab/>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upon approval by the Governor and applies for appropriations made for fiscal years beginning after June 30, 2009</w:t>
      </w:r>
      <w:r>
        <w:rPr>
          <w:rFonts w:eastAsia="Times New Roman" w:cs="Times New Roman"/>
        </w:rPr>
        <w:t>.</w:t>
      </w:r>
    </w:p>
    <w:p w:rsidR="00750999" w:rsidRDefault="00B0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750999" w:rsidRDefault="0075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50999" w:rsidSect="0075099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999" w:rsidRDefault="00B06B79">
      <w:r>
        <w:separator/>
      </w:r>
    </w:p>
  </w:endnote>
  <w:endnote w:type="continuationSeparator" w:id="0">
    <w:p w:rsidR="00750999" w:rsidRDefault="00B0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058C2E-C6D2-4FC1-8B29-AA229BD4A6BC}"/>
    <w:embedBold r:id="rId2" w:fontKey="{12A63C0F-78A0-445B-8C5C-3A5D8CFE3B8F}"/>
  </w:font>
  <w:font w:name="Calibri">
    <w:panose1 w:val="020F0502020204030204"/>
    <w:charset w:val="00"/>
    <w:family w:val="swiss"/>
    <w:pitch w:val="variable"/>
    <w:sig w:usb0="E10002FF" w:usb1="4000ACFF" w:usb2="00000009" w:usb3="00000000" w:csb0="0000019F" w:csb1="00000000"/>
    <w:embedRegular r:id="rId3" w:fontKey="{75EF4A67-643F-49C6-A98B-4550F380E100}"/>
    <w:embedBold r:id="rId4" w:fontKey="{26A71096-26D5-4FBE-8EF7-49D3A7119FFF}"/>
  </w:font>
  <w:font w:name="Tahoma">
    <w:panose1 w:val="020B0604030504040204"/>
    <w:charset w:val="00"/>
    <w:family w:val="swiss"/>
    <w:pitch w:val="variable"/>
    <w:sig w:usb0="21002A87" w:usb1="80000000" w:usb2="00000008" w:usb3="00000000" w:csb0="000101FF" w:csb1="00000000"/>
    <w:embedRegular r:id="rId5" w:fontKey="{7B7D0119-AC99-4212-957D-FC3BA19C3AC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60F5E5D-2EC5-443C-BCD2-002030A6EF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999" w:rsidRDefault="00B06B79">
    <w:pPr>
      <w:pStyle w:val="Footer"/>
      <w:tabs>
        <w:tab w:val="clear" w:pos="4680"/>
        <w:tab w:val="clear" w:pos="9360"/>
        <w:tab w:val="center" w:pos="2995"/>
      </w:tabs>
      <w:spacing w:before="120"/>
    </w:pPr>
    <w:r>
      <w:t>[239-</w:t>
    </w:r>
    <w:r w:rsidR="0028576B">
      <w:fldChar w:fldCharType="begin"/>
    </w:r>
    <w:r w:rsidR="0028576B">
      <w:instrText xml:space="preserve"> PAGE  \* MERGEFORMAT </w:instrText>
    </w:r>
    <w:r w:rsidR="0028576B">
      <w:fldChar w:fldCharType="separate"/>
    </w:r>
    <w:r w:rsidR="0028576B">
      <w:rPr>
        <w:noProof/>
      </w:rPr>
      <w:t>1</w:t>
    </w:r>
    <w:r w:rsidR="002857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999" w:rsidRDefault="00B06B79">
    <w:pPr>
      <w:pStyle w:val="Footer"/>
      <w:tabs>
        <w:tab w:val="clear" w:pos="4680"/>
        <w:tab w:val="clear" w:pos="9360"/>
        <w:tab w:val="center" w:pos="2995"/>
      </w:tabs>
      <w:spacing w:before="120"/>
    </w:pPr>
    <w:r>
      <w:t>[239]</w:t>
    </w:r>
    <w:r>
      <w:tab/>
    </w:r>
    <w:r w:rsidR="0028576B">
      <w:fldChar w:fldCharType="begin"/>
    </w:r>
    <w:r w:rsidR="0028576B">
      <w:instrText xml:space="preserve"> PAGE  \* MERGEFORMAT </w:instrText>
    </w:r>
    <w:r w:rsidR="0028576B">
      <w:fldChar w:fldCharType="separate"/>
    </w:r>
    <w:r>
      <w:rPr>
        <w:noProof/>
      </w:rPr>
      <w:t>2</w:t>
    </w:r>
    <w:r w:rsidR="002857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999" w:rsidRDefault="00B06B79">
      <w:r>
        <w:separator/>
      </w:r>
    </w:p>
  </w:footnote>
  <w:footnote w:type="continuationSeparator" w:id="0">
    <w:p w:rsidR="00750999" w:rsidRDefault="00B06B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50999"/>
    <w:rsid w:val="0028576B"/>
    <w:rsid w:val="00750999"/>
    <w:rsid w:val="008453FF"/>
    <w:rsid w:val="00873504"/>
    <w:rsid w:val="00B06B79"/>
    <w:rsid w:val="00DA28C4"/>
    <w:rsid w:val="00EC1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781A5C-5B3D-4C6B-9573-E999E46E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50999"/>
    <w:rPr>
      <w:szCs w:val="21"/>
    </w:rPr>
  </w:style>
  <w:style w:type="character" w:customStyle="1" w:styleId="PlainTextChar">
    <w:name w:val="Plain Text Char"/>
    <w:basedOn w:val="DefaultParagraphFont"/>
    <w:link w:val="PlainText"/>
    <w:uiPriority w:val="99"/>
    <w:rsid w:val="00750999"/>
    <w:rPr>
      <w:szCs w:val="21"/>
    </w:rPr>
  </w:style>
  <w:style w:type="paragraph" w:styleId="BodyText">
    <w:name w:val="Body Text"/>
    <w:basedOn w:val="Normal"/>
    <w:link w:val="BodyTextChar"/>
    <w:uiPriority w:val="99"/>
    <w:locked/>
    <w:rsid w:val="00750999"/>
  </w:style>
  <w:style w:type="character" w:customStyle="1" w:styleId="BodyTextChar">
    <w:name w:val="Body Text Char"/>
    <w:basedOn w:val="DefaultParagraphFont"/>
    <w:link w:val="BodyText"/>
    <w:uiPriority w:val="99"/>
    <w:rsid w:val="00750999"/>
  </w:style>
  <w:style w:type="paragraph" w:styleId="BalloonText">
    <w:name w:val="Balloon Text"/>
    <w:next w:val="Normal"/>
    <w:link w:val="BalloonTextChar"/>
    <w:uiPriority w:val="99"/>
    <w:unhideWhenUsed/>
    <w:rsid w:val="00750999"/>
    <w:rPr>
      <w:rFonts w:cs="Tahoma"/>
      <w:szCs w:val="16"/>
    </w:rPr>
  </w:style>
  <w:style w:type="character" w:customStyle="1" w:styleId="BalloonTextChar">
    <w:name w:val="Balloon Text Char"/>
    <w:basedOn w:val="DefaultParagraphFont"/>
    <w:link w:val="BalloonText"/>
    <w:uiPriority w:val="99"/>
    <w:rsid w:val="00750999"/>
    <w:rPr>
      <w:rFonts w:cs="Tahoma"/>
      <w:szCs w:val="16"/>
    </w:rPr>
  </w:style>
  <w:style w:type="paragraph" w:styleId="NormalWeb">
    <w:name w:val="Normal (Web)"/>
    <w:basedOn w:val="Normal"/>
    <w:next w:val="Normal"/>
    <w:semiHidden/>
    <w:locked/>
    <w:rsid w:val="0075099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5099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50999"/>
    <w:rPr>
      <w:rFonts w:cs="Times New Roman"/>
    </w:rPr>
  </w:style>
  <w:style w:type="paragraph" w:styleId="Header">
    <w:name w:val="header"/>
    <w:basedOn w:val="Normal"/>
    <w:link w:val="HeaderChar"/>
    <w:unhideWhenUsed/>
    <w:locked/>
    <w:rsid w:val="00750999"/>
    <w:pPr>
      <w:tabs>
        <w:tab w:val="center" w:pos="4680"/>
        <w:tab w:val="right" w:pos="9360"/>
      </w:tabs>
    </w:pPr>
  </w:style>
  <w:style w:type="character" w:customStyle="1" w:styleId="HeaderChar">
    <w:name w:val="Header Char"/>
    <w:basedOn w:val="DefaultParagraphFont"/>
    <w:link w:val="Header"/>
    <w:rsid w:val="00750999"/>
  </w:style>
  <w:style w:type="character" w:styleId="LineNumber">
    <w:name w:val="line number"/>
    <w:basedOn w:val="DefaultParagraphFont"/>
    <w:uiPriority w:val="99"/>
    <w:semiHidden/>
    <w:unhideWhenUsed/>
    <w:locked/>
    <w:rsid w:val="00750999"/>
  </w:style>
  <w:style w:type="character" w:styleId="Hyperlink">
    <w:name w:val="Hyperlink"/>
    <w:basedOn w:val="DefaultParagraphFont"/>
    <w:uiPriority w:val="99"/>
    <w:unhideWhenUsed/>
    <w:locked/>
    <w:rsid w:val="007509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hyperlink" Target="file:///h:\HJ%20Archive\2009\04-02-09.docx" TargetMode="External"/><Relationship Id="rId18" Type="http://schemas.openxmlformats.org/officeDocument/2006/relationships/hyperlink" Target="file:///p:\pprever\2009-10\239_2009040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HJ%20Archive\2009\04-02-09.docx" TargetMode="External"/><Relationship Id="rId17" Type="http://schemas.openxmlformats.org/officeDocument/2006/relationships/hyperlink" Target="file:///p:\pprever\2009-10\239_20090401.docx" TargetMode="External"/><Relationship Id="rId2" Type="http://schemas.openxmlformats.org/officeDocument/2006/relationships/settings" Target="settings.xml"/><Relationship Id="rId16" Type="http://schemas.openxmlformats.org/officeDocument/2006/relationships/hyperlink" Target="file:///p:\pprever\2009-10\239_20090312.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4-02-09.docx" TargetMode="External"/><Relationship Id="rId5" Type="http://schemas.openxmlformats.org/officeDocument/2006/relationships/endnotes" Target="endnotes.xml"/><Relationship Id="rId15" Type="http://schemas.openxmlformats.org/officeDocument/2006/relationships/hyperlink" Target="file:///p:\pprever\2009-10\239_20090311.docx" TargetMode="External"/><Relationship Id="rId10" Type="http://schemas.openxmlformats.org/officeDocument/2006/relationships/hyperlink" Target="file:///h:\SJ%20Archive\2009\04-01-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09\04-01-09.docx" TargetMode="External"/><Relationship Id="rId14" Type="http://schemas.openxmlformats.org/officeDocument/2006/relationships/hyperlink" Target="file:///p:\pprever\2009-10\239_20090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767</Words>
  <Characters>4183</Characters>
  <Application>Microsoft Office Word</Application>
  <DocSecurity>0</DocSecurity>
  <Lines>135</Lines>
  <Paragraphs>47</Paragraphs>
  <ScaleCrop>false</ScaleCrop>
  <Company>Project Management</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239: Appropriations Bill Earmark Disclosure Act - South Carolina Legislature Online</dc:title>
  <dc:subject/>
  <dc:creator>NSC</dc:creator>
  <cp:keywords/>
  <dc:description/>
  <cp:lastModifiedBy>N Cumfer</cp:lastModifiedBy>
  <cp:revision>11</cp:revision>
  <dcterms:created xsi:type="dcterms:W3CDTF">2009-04-02T19:30:00Z</dcterms:created>
  <dcterms:modified xsi:type="dcterms:W3CDTF">2014-11-24T14:56:00Z</dcterms:modified>
</cp:coreProperties>
</file>