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7D" w:rsidRDefault="009161DD">
      <w:pPr>
        <w:widowControl w:val="0"/>
        <w:jc w:val="center"/>
        <w:rPr>
          <w:rFonts w:cs="Times New Roman"/>
        </w:rPr>
      </w:pPr>
      <w:bookmarkStart w:id="0" w:name="_GoBack"/>
      <w:bookmarkEnd w:id="0"/>
      <w:r>
        <w:rPr>
          <w:rFonts w:cs="Times New Roman"/>
          <w:b/>
        </w:rPr>
        <w:t>South Carolina General Assembly</w:t>
      </w:r>
    </w:p>
    <w:p w:rsidR="0003067D" w:rsidRDefault="009161DD">
      <w:pPr>
        <w:widowControl w:val="0"/>
        <w:jc w:val="center"/>
        <w:rPr>
          <w:rFonts w:cs="Times New Roman"/>
        </w:rPr>
      </w:pPr>
      <w:r>
        <w:rPr>
          <w:rFonts w:cs="Times New Roman"/>
        </w:rPr>
        <w:t>118th Session, 2009-2010</w:t>
      </w:r>
    </w:p>
    <w:p w:rsidR="0003067D" w:rsidRDefault="0003067D">
      <w:pPr>
        <w:widowControl w:val="0"/>
        <w:jc w:val="left"/>
        <w:rPr>
          <w:rFonts w:cs="Times New Roman"/>
        </w:rPr>
      </w:pPr>
    </w:p>
    <w:p w:rsidR="0003067D" w:rsidRDefault="009161DD">
      <w:pPr>
        <w:widowControl w:val="0"/>
        <w:jc w:val="left"/>
        <w:rPr>
          <w:rFonts w:cs="Times New Roman"/>
          <w:b/>
        </w:rPr>
      </w:pPr>
      <w:r>
        <w:rPr>
          <w:rFonts w:cs="Times New Roman"/>
          <w:b/>
        </w:rPr>
        <w:t>S. 312</w:t>
      </w:r>
    </w:p>
    <w:p w:rsidR="0003067D" w:rsidRDefault="0003067D">
      <w:pPr>
        <w:widowControl w:val="0"/>
        <w:jc w:val="left"/>
        <w:rPr>
          <w:rFonts w:cs="Times New Roman"/>
          <w:b/>
        </w:rPr>
      </w:pPr>
    </w:p>
    <w:p w:rsidR="0003067D" w:rsidRDefault="009161DD">
      <w:pPr>
        <w:widowControl w:val="0"/>
        <w:jc w:val="left"/>
        <w:rPr>
          <w:rFonts w:cs="Times New Roman"/>
        </w:rPr>
      </w:pPr>
      <w:r>
        <w:rPr>
          <w:rFonts w:cs="Times New Roman"/>
          <w:b/>
        </w:rPr>
        <w:t>STATUS INFORMATION</w:t>
      </w:r>
    </w:p>
    <w:p w:rsidR="0003067D" w:rsidRDefault="0003067D">
      <w:pPr>
        <w:widowControl w:val="0"/>
        <w:jc w:val="left"/>
        <w:rPr>
          <w:rFonts w:cs="Times New Roman"/>
        </w:rPr>
      </w:pPr>
    </w:p>
    <w:p w:rsidR="0003067D" w:rsidRDefault="009161DD">
      <w:pPr>
        <w:widowControl w:val="0"/>
        <w:jc w:val="left"/>
        <w:rPr>
          <w:rFonts w:cs="Times New Roman"/>
        </w:rPr>
      </w:pPr>
      <w:r>
        <w:rPr>
          <w:rFonts w:cs="Times New Roman"/>
        </w:rPr>
        <w:t>General Bill</w:t>
      </w:r>
    </w:p>
    <w:p w:rsidR="0003067D" w:rsidRDefault="009161DD">
      <w:pPr>
        <w:widowControl w:val="0"/>
        <w:jc w:val="left"/>
        <w:rPr>
          <w:rFonts w:cs="Times New Roman"/>
        </w:rPr>
      </w:pPr>
      <w:r>
        <w:rPr>
          <w:rFonts w:cs="Times New Roman"/>
        </w:rPr>
        <w:t>Sponsors: Senator Thomas</w:t>
      </w:r>
    </w:p>
    <w:p w:rsidR="0003067D" w:rsidRDefault="009161DD">
      <w:pPr>
        <w:widowControl w:val="0"/>
        <w:jc w:val="left"/>
        <w:rPr>
          <w:rFonts w:cs="Times New Roman"/>
        </w:rPr>
      </w:pPr>
      <w:r>
        <w:rPr>
          <w:rFonts w:cs="Times New Roman"/>
        </w:rPr>
        <w:t>Document Path: l:\council\bills\ms\7138ahb09.docx</w:t>
      </w:r>
    </w:p>
    <w:p w:rsidR="0003067D" w:rsidRDefault="0003067D">
      <w:pPr>
        <w:widowControl w:val="0"/>
        <w:jc w:val="left"/>
        <w:rPr>
          <w:rFonts w:cs="Times New Roman"/>
        </w:rPr>
      </w:pPr>
    </w:p>
    <w:p w:rsidR="0003067D" w:rsidRDefault="009161DD">
      <w:pPr>
        <w:widowControl w:val="0"/>
        <w:jc w:val="left"/>
        <w:rPr>
          <w:rFonts w:cs="Times New Roman"/>
        </w:rPr>
      </w:pPr>
      <w:r>
        <w:rPr>
          <w:rFonts w:cs="Times New Roman"/>
        </w:rPr>
        <w:t>Introduced in the Senate on January 27, 2009</w:t>
      </w:r>
    </w:p>
    <w:p w:rsidR="0003067D" w:rsidRDefault="009161DD">
      <w:pPr>
        <w:widowControl w:val="0"/>
        <w:jc w:val="left"/>
        <w:rPr>
          <w:rFonts w:cs="Times New Roman"/>
        </w:rPr>
      </w:pPr>
      <w:r>
        <w:rPr>
          <w:rFonts w:cs="Times New Roman"/>
        </w:rPr>
        <w:t xml:space="preserve">Currently residing in the Senate Committee on </w:t>
      </w:r>
      <w:r>
        <w:rPr>
          <w:rFonts w:cs="Times New Roman"/>
          <w:b/>
        </w:rPr>
        <w:t>Judiciary</w:t>
      </w:r>
    </w:p>
    <w:p w:rsidR="0003067D" w:rsidRDefault="0003067D">
      <w:pPr>
        <w:widowControl w:val="0"/>
        <w:jc w:val="left"/>
        <w:rPr>
          <w:rFonts w:cs="Times New Roman"/>
        </w:rPr>
      </w:pPr>
    </w:p>
    <w:p w:rsidR="0003067D" w:rsidRDefault="009161DD">
      <w:pPr>
        <w:widowControl w:val="0"/>
        <w:jc w:val="left"/>
        <w:rPr>
          <w:rFonts w:cs="Times New Roman"/>
        </w:rPr>
      </w:pPr>
      <w:r>
        <w:rPr>
          <w:rFonts w:cs="Times New Roman"/>
        </w:rPr>
        <w:t>Summary: Brass knuckles</w:t>
      </w:r>
    </w:p>
    <w:p w:rsidR="0003067D" w:rsidRDefault="0003067D">
      <w:pPr>
        <w:widowControl w:val="0"/>
        <w:jc w:val="left"/>
        <w:rPr>
          <w:rFonts w:cs="Times New Roman"/>
        </w:rPr>
      </w:pPr>
    </w:p>
    <w:p w:rsidR="0003067D" w:rsidRDefault="0003067D">
      <w:pPr>
        <w:widowControl w:val="0"/>
        <w:jc w:val="left"/>
        <w:rPr>
          <w:rFonts w:cs="Times New Roman"/>
        </w:rPr>
      </w:pPr>
    </w:p>
    <w:p w:rsidR="0003067D" w:rsidRDefault="009161D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3067D" w:rsidRDefault="0003067D">
      <w:pPr>
        <w:widowControl w:val="0"/>
        <w:tabs>
          <w:tab w:val="center" w:pos="590"/>
          <w:tab w:val="center" w:pos="1440"/>
          <w:tab w:val="left" w:pos="1872"/>
          <w:tab w:val="left" w:pos="9187"/>
        </w:tabs>
        <w:jc w:val="left"/>
        <w:rPr>
          <w:rFonts w:cs="Times New Roman"/>
        </w:rPr>
      </w:pPr>
    </w:p>
    <w:p w:rsidR="0003067D" w:rsidRDefault="009161D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3067D" w:rsidRDefault="009161DD">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6E0433">
          <w:rPr>
            <w:rStyle w:val="Hyperlink"/>
            <w:rFonts w:cs="Times New Roman"/>
          </w:rPr>
          <w:t>SJ</w:t>
        </w:r>
      </w:hyperlink>
      <w:r>
        <w:rPr>
          <w:rFonts w:cs="Times New Roman"/>
        </w:rPr>
        <w:noBreakHyphen/>
        <w:t>17</w:t>
      </w:r>
    </w:p>
    <w:p w:rsidR="0003067D" w:rsidRDefault="009161DD">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E0433">
          <w:rPr>
            <w:rStyle w:val="Hyperlink"/>
            <w:rFonts w:cs="Times New Roman"/>
          </w:rPr>
          <w:t>SJ</w:t>
        </w:r>
      </w:hyperlink>
      <w:r>
        <w:rPr>
          <w:rFonts w:cs="Times New Roman"/>
        </w:rPr>
        <w:noBreakHyphen/>
        <w:t>17</w:t>
      </w:r>
    </w:p>
    <w:p w:rsidR="0003067D" w:rsidRDefault="009161DD">
      <w:pPr>
        <w:widowControl w:val="0"/>
        <w:tabs>
          <w:tab w:val="right" w:pos="1008"/>
          <w:tab w:val="left" w:pos="1152"/>
          <w:tab w:val="left" w:pos="1872"/>
          <w:tab w:val="left" w:pos="9187"/>
        </w:tabs>
        <w:ind w:left="2088" w:hanging="2088"/>
        <w:jc w:val="left"/>
        <w:rPr>
          <w:rFonts w:cs="Times New Roman"/>
        </w:rPr>
      </w:pPr>
      <w:r>
        <w:rPr>
          <w:rFonts w:cs="Times New Roman"/>
        </w:rPr>
        <w:tab/>
        <w:t>2/3/2009</w:t>
      </w:r>
      <w:r>
        <w:rPr>
          <w:rFonts w:cs="Times New Roman"/>
        </w:rPr>
        <w:tab/>
        <w:t>Senate</w:t>
      </w:r>
      <w:r>
        <w:rPr>
          <w:rFonts w:cs="Times New Roman"/>
        </w:rPr>
        <w:tab/>
        <w:t>Referred to Subcommittee: Hutto (ch), Rose, Shoopman</w:t>
      </w:r>
    </w:p>
    <w:p w:rsidR="0003067D" w:rsidRDefault="0003067D">
      <w:pPr>
        <w:widowControl w:val="0"/>
        <w:tabs>
          <w:tab w:val="right" w:pos="1008"/>
          <w:tab w:val="left" w:pos="1152"/>
          <w:tab w:val="left" w:pos="1872"/>
          <w:tab w:val="left" w:pos="9187"/>
        </w:tabs>
        <w:ind w:left="2088" w:hanging="2088"/>
        <w:jc w:val="left"/>
        <w:rPr>
          <w:rFonts w:cs="Times New Roman"/>
        </w:rPr>
      </w:pPr>
    </w:p>
    <w:p w:rsidR="0003067D" w:rsidRDefault="0003067D">
      <w:pPr>
        <w:widowControl w:val="0"/>
        <w:tabs>
          <w:tab w:val="right" w:pos="1008"/>
          <w:tab w:val="left" w:pos="1152"/>
          <w:tab w:val="left" w:pos="1872"/>
          <w:tab w:val="left" w:pos="9187"/>
        </w:tabs>
        <w:ind w:left="2088" w:hanging="2088"/>
        <w:jc w:val="left"/>
        <w:rPr>
          <w:rFonts w:cs="Times New Roman"/>
        </w:rPr>
      </w:pPr>
    </w:p>
    <w:p w:rsidR="0003067D" w:rsidRDefault="009161DD">
      <w:pPr>
        <w:widowControl w:val="0"/>
        <w:jc w:val="left"/>
        <w:rPr>
          <w:rFonts w:cs="Times New Roman"/>
        </w:rPr>
      </w:pPr>
      <w:r>
        <w:rPr>
          <w:rFonts w:cs="Times New Roman"/>
          <w:b/>
        </w:rPr>
        <w:t>VERSIONS OF THIS BILL</w:t>
      </w:r>
    </w:p>
    <w:p w:rsidR="0003067D" w:rsidRDefault="0003067D">
      <w:pPr>
        <w:widowControl w:val="0"/>
        <w:jc w:val="left"/>
        <w:rPr>
          <w:rFonts w:cs="Times New Roman"/>
        </w:rPr>
      </w:pPr>
    </w:p>
    <w:p w:rsidR="0003067D" w:rsidRDefault="00645478">
      <w:pPr>
        <w:widowControl w:val="0"/>
        <w:jc w:val="left"/>
        <w:rPr>
          <w:rFonts w:cs="Times New Roman"/>
        </w:rPr>
      </w:pPr>
      <w:hyperlink r:id="rId8" w:history="1">
        <w:r w:rsidR="009161DD">
          <w:rPr>
            <w:rStyle w:val="Hyperlink"/>
            <w:rFonts w:cs="Times New Roman"/>
          </w:rPr>
          <w:t>1/27/2009</w:t>
        </w:r>
      </w:hyperlink>
    </w:p>
    <w:p w:rsidR="0003067D" w:rsidRDefault="0003067D"/>
    <w:p w:rsidR="0003067D" w:rsidRDefault="0003067D">
      <w:pPr>
        <w:sectPr w:rsidR="0003067D">
          <w:pgSz w:w="12240" w:h="15840" w:code="1"/>
          <w:pgMar w:top="1080" w:right="1440" w:bottom="1080" w:left="1440" w:header="720" w:footer="720" w:gutter="0"/>
          <w:cols w:space="720"/>
          <w:noEndnote/>
          <w:docGrid w:linePitch="360"/>
        </w:sectPr>
      </w:pPr>
    </w:p>
    <w:p w:rsidR="0003067D" w:rsidRDefault="0003067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16</w:t>
      </w:r>
      <w:r>
        <w:rPr>
          <w:rFonts w:eastAsia="Times New Roman" w:cs="Times New Roman"/>
          <w:szCs w:val="20"/>
        </w:rPr>
        <w:noBreakHyphen/>
        <w:t>23</w:t>
      </w:r>
      <w:r>
        <w:rPr>
          <w:rFonts w:eastAsia="Times New Roman" w:cs="Times New Roman"/>
          <w:szCs w:val="20"/>
        </w:rPr>
        <w:noBreakHyphen/>
        <w:t>540 SO AS TO PROHIBIT THE SALE OF PLASTIC, METAL, OR BRASS KNUCKLES AND PROVIDE A PENALTY; TO AMEND SECTION 16</w:t>
      </w:r>
      <w:r>
        <w:rPr>
          <w:rFonts w:eastAsia="Times New Roman" w:cs="Times New Roman"/>
          <w:szCs w:val="20"/>
        </w:rPr>
        <w:noBreakHyphen/>
        <w:t>23</w:t>
      </w:r>
      <w:r>
        <w:rPr>
          <w:rFonts w:eastAsia="Times New Roman" w:cs="Times New Roman"/>
          <w:szCs w:val="20"/>
        </w:rPr>
        <w:noBreakHyphen/>
        <w:t>405, AS AMENDED, RELATING TO THE DEFINITION OF “WEAPON” AND THE CONFISCATION OF CERTAIN WEAPONS INVOLVED IN A CRIME, SO AS TO EXPAND THE DEFINITION OF “WEAPON” TO INCLUDE PLASTIC, METAL, OR BRASS KNUCKLES; TO AMEND SECTION 16</w:t>
      </w:r>
      <w:r>
        <w:rPr>
          <w:rFonts w:eastAsia="Times New Roman" w:cs="Times New Roman"/>
          <w:szCs w:val="20"/>
        </w:rPr>
        <w:noBreakHyphen/>
        <w:t>23</w:t>
      </w:r>
      <w:r>
        <w:rPr>
          <w:rFonts w:eastAsia="Times New Roman" w:cs="Times New Roman"/>
          <w:szCs w:val="20"/>
        </w:rPr>
        <w:noBreakHyphen/>
        <w:t>430, RELATING TO CARRYING WEAPONS ON SCHOOL PROPERTY, SO AS TO INCLUDE PLASTIC, METAL, OR BRASS KNUCKLES IN THE PROHIBITION; AND TO AMEND SECTION 16</w:t>
      </w:r>
      <w:r>
        <w:rPr>
          <w:rFonts w:eastAsia="Times New Roman" w:cs="Times New Roman"/>
          <w:szCs w:val="20"/>
        </w:rPr>
        <w:noBreakHyphen/>
        <w:t>23</w:t>
      </w:r>
      <w:r>
        <w:rPr>
          <w:rFonts w:eastAsia="Times New Roman" w:cs="Times New Roman"/>
          <w:szCs w:val="20"/>
        </w:rPr>
        <w:noBreakHyphen/>
        <w:t>460, AS AMENDED, RELATING TO CARRYING CONCEALED WEAPONS, SO AS TO REMOVE THE EXCEPTION FOR METAL KNUCKLES.</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5, Chapter 23, Title 16 of the 1976 Code is amended by adding:</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23</w:t>
      </w:r>
      <w:r>
        <w:rPr>
          <w:rFonts w:eastAsia="Times New Roman" w:cs="Times New Roman"/>
          <w:szCs w:val="20"/>
        </w:rPr>
        <w:noBreakHyphen/>
        <w:t>540.</w:t>
      </w:r>
      <w:r>
        <w:rPr>
          <w:rFonts w:eastAsia="Times New Roman" w:cs="Times New Roman"/>
          <w:szCs w:val="20"/>
        </w:rPr>
        <w:tab/>
        <w:t>(A)</w:t>
      </w:r>
      <w:r>
        <w:rPr>
          <w:rFonts w:eastAsia="Times New Roman" w:cs="Times New Roman"/>
          <w:szCs w:val="20"/>
        </w:rPr>
        <w:tab/>
        <w:t>It is unlawful for a person to sell, rent, give away, or participate, directly or indirectly, in the sale, renting, or giving away of plastic, metal, or brass knuckles in this State.</w:t>
      </w: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who violates the provisions of subsection (A) is guilty of a misdemeanor and, upon conviction, must be fined not more than five hundred dollars or imprisoned not more than thirty days.”</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Section 16</w:t>
      </w:r>
      <w:r>
        <w:rPr>
          <w:rFonts w:eastAsia="Times New Roman" w:cs="Times New Roman"/>
          <w:szCs w:val="20"/>
        </w:rPr>
        <w:noBreakHyphen/>
        <w:t>23</w:t>
      </w:r>
      <w:r>
        <w:rPr>
          <w:rFonts w:eastAsia="Times New Roman" w:cs="Times New Roman"/>
          <w:szCs w:val="20"/>
        </w:rPr>
        <w:noBreakHyphen/>
        <w:t>405(A) of the 1976 Code, as last amended by Act 337 of 2008, is further amended to read:</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“(A)</w:t>
      </w:r>
      <w:r>
        <w:rPr>
          <w:rFonts w:eastAsia="Times New Roman" w:cs="Times New Roman"/>
          <w:szCs w:val="20"/>
        </w:rPr>
        <w:tab/>
        <w:t>Except for the provisions relating to rifles and shotguns in Section 16</w:t>
      </w:r>
      <w:r>
        <w:rPr>
          <w:rFonts w:eastAsia="Times New Roman" w:cs="Times New Roman"/>
          <w:szCs w:val="20"/>
        </w:rPr>
        <w:noBreakHyphen/>
        <w:t>23</w:t>
      </w:r>
      <w:r>
        <w:rPr>
          <w:rFonts w:eastAsia="Times New Roman" w:cs="Times New Roman"/>
          <w:szCs w:val="20"/>
        </w:rPr>
        <w:noBreakHyphen/>
        <w:t xml:space="preserve">460, as used in this chapter, ‘weapon’ means firearm (rifle, shotgun, pistol, or similar device that propels a projectile through the energy of an explosive), a blackjack, a metal pipe or pole, </w:t>
      </w:r>
      <w:r>
        <w:rPr>
          <w:rFonts w:eastAsia="Times New Roman" w:cs="Times New Roman"/>
          <w:szCs w:val="20"/>
          <w:u w:val="single"/>
        </w:rPr>
        <w:t>plastic, metal, or brass knuckles,</w:t>
      </w:r>
      <w:r>
        <w:rPr>
          <w:rFonts w:eastAsia="Times New Roman" w:cs="Times New Roman"/>
          <w:szCs w:val="20"/>
        </w:rPr>
        <w:t xml:space="preserve"> or </w:t>
      </w:r>
      <w:r>
        <w:rPr>
          <w:rFonts w:eastAsia="Times New Roman" w:cs="Times New Roman"/>
          <w:strike/>
          <w:szCs w:val="20"/>
        </w:rPr>
        <w:t>any other</w:t>
      </w:r>
      <w:r>
        <w:rPr>
          <w:rFonts w:eastAsia="Times New Roman" w:cs="Times New Roman"/>
          <w:szCs w:val="20"/>
          <w:u w:val="single"/>
        </w:rPr>
        <w:t>another</w:t>
      </w:r>
      <w:r>
        <w:rPr>
          <w:rFonts w:eastAsia="Times New Roman" w:cs="Times New Roman"/>
          <w:szCs w:val="20"/>
        </w:rPr>
        <w:t xml:space="preserve"> type of device, or object which may be used to inflict bodily injury or death.”</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16</w:t>
      </w:r>
      <w:r>
        <w:rPr>
          <w:rFonts w:eastAsia="Times New Roman" w:cs="Times New Roman"/>
          <w:szCs w:val="20"/>
        </w:rPr>
        <w:noBreakHyphen/>
        <w:t>23</w:t>
      </w:r>
      <w:r>
        <w:rPr>
          <w:rFonts w:eastAsia="Times New Roman" w:cs="Times New Roman"/>
          <w:szCs w:val="20"/>
        </w:rPr>
        <w:noBreakHyphen/>
        <w:t>430 of the 1976 Code is amended to read:</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16</w:t>
      </w:r>
      <w:r>
        <w:rPr>
          <w:rFonts w:eastAsia="Times New Roman" w:cs="Times New Roman"/>
          <w:bCs/>
          <w:szCs w:val="20"/>
        </w:rPr>
        <w:noBreakHyphen/>
        <w:t>23</w:t>
      </w:r>
      <w:r>
        <w:rPr>
          <w:rFonts w:eastAsia="Times New Roman" w:cs="Times New Roman"/>
          <w:bCs/>
          <w:szCs w:val="20"/>
        </w:rPr>
        <w:noBreakHyphen/>
        <w:t>430.</w:t>
      </w:r>
      <w:r>
        <w:rPr>
          <w:rFonts w:eastAsia="Times New Roman" w:cs="Times New Roman"/>
          <w:szCs w:val="20"/>
        </w:rPr>
        <w:tab/>
      </w:r>
      <w:r>
        <w:rPr>
          <w:rFonts w:eastAsia="Times New Roman" w:cs="Times New Roman"/>
          <w:strike/>
          <w:szCs w:val="20"/>
        </w:rPr>
        <w:t>(1)</w:t>
      </w:r>
      <w:r>
        <w:rPr>
          <w:rFonts w:eastAsia="Times New Roman" w:cs="Times New Roman"/>
          <w:szCs w:val="20"/>
          <w:u w:val="single"/>
        </w:rPr>
        <w:t>(A)</w:t>
      </w:r>
      <w:r>
        <w:rPr>
          <w:rFonts w:eastAsia="Times New Roman" w:cs="Times New Roman"/>
          <w:szCs w:val="20"/>
        </w:rPr>
        <w:tab/>
        <w:t xml:space="preserve">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except state, county</w:t>
      </w:r>
      <w:r>
        <w:rPr>
          <w:rFonts w:eastAsia="Times New Roman" w:cs="Times New Roman"/>
          <w:szCs w:val="20"/>
          <w:u w:val="single"/>
        </w:rPr>
        <w:t>,</w:t>
      </w:r>
      <w:r>
        <w:rPr>
          <w:rFonts w:eastAsia="Times New Roman" w:cs="Times New Roman"/>
          <w:szCs w:val="20"/>
        </w:rPr>
        <w:t xml:space="preserve"> or municipal </w:t>
      </w:r>
      <w:r>
        <w:rPr>
          <w:rFonts w:eastAsia="Times New Roman" w:cs="Times New Roman"/>
          <w:strike/>
          <w:szCs w:val="20"/>
        </w:rPr>
        <w:t>law</w:t>
      </w:r>
      <w:r>
        <w:rPr>
          <w:rFonts w:eastAsia="Times New Roman" w:cs="Times New Roman"/>
          <w:strike/>
          <w:szCs w:val="20"/>
        </w:rPr>
        <w:noBreakHyphen/>
        <w:t>enforcement</w:t>
      </w:r>
      <w:r>
        <w:rPr>
          <w:rFonts w:eastAsia="Times New Roman" w:cs="Times New Roman"/>
          <w:szCs w:val="20"/>
          <w:u w:val="single"/>
        </w:rPr>
        <w:t>law enforcement</w:t>
      </w:r>
      <w:r>
        <w:rPr>
          <w:rFonts w:eastAsia="Times New Roman" w:cs="Times New Roman"/>
          <w:szCs w:val="20"/>
        </w:rPr>
        <w:t xml:space="preserve"> officers or personnel authorized by school officials, to carry on his person, while on </w:t>
      </w:r>
      <w:r>
        <w:rPr>
          <w:rFonts w:eastAsia="Times New Roman" w:cs="Times New Roman"/>
          <w:strike/>
          <w:szCs w:val="20"/>
        </w:rPr>
        <w:t>any</w:t>
      </w:r>
      <w:r>
        <w:rPr>
          <w:rFonts w:eastAsia="Times New Roman" w:cs="Times New Roman"/>
          <w:szCs w:val="20"/>
        </w:rPr>
        <w:t xml:space="preserve">elementary or secondary school property, a knife, with a blade over two inches long, a blackjack, a metal pipe or pole, </w:t>
      </w:r>
      <w:r>
        <w:rPr>
          <w:rFonts w:eastAsia="Times New Roman" w:cs="Times New Roman"/>
          <w:szCs w:val="20"/>
          <w:u w:val="single"/>
        </w:rPr>
        <w:t>plastic, metal, or brass knuckles,</w:t>
      </w:r>
      <w:r>
        <w:rPr>
          <w:rFonts w:eastAsia="Times New Roman" w:cs="Times New Roman"/>
          <w:szCs w:val="20"/>
        </w:rPr>
        <w:t xml:space="preserve"> firearms</w:t>
      </w:r>
      <w:r>
        <w:rPr>
          <w:rFonts w:eastAsia="Times New Roman" w:cs="Times New Roman"/>
          <w:szCs w:val="20"/>
          <w:u w:val="single"/>
        </w:rPr>
        <w:t>,</w:t>
      </w:r>
      <w:r>
        <w:rPr>
          <w:rFonts w:eastAsia="Times New Roman" w:cs="Times New Roman"/>
          <w:szCs w:val="20"/>
        </w:rPr>
        <w:t xml:space="preserve"> or </w:t>
      </w:r>
      <w:r>
        <w:rPr>
          <w:rFonts w:eastAsia="Times New Roman" w:cs="Times New Roman"/>
          <w:strike/>
          <w:szCs w:val="20"/>
        </w:rPr>
        <w:t>any other</w:t>
      </w:r>
      <w:r>
        <w:rPr>
          <w:rFonts w:eastAsia="Times New Roman" w:cs="Times New Roman"/>
          <w:szCs w:val="20"/>
          <w:u w:val="single"/>
        </w:rPr>
        <w:t>another</w:t>
      </w:r>
      <w:r>
        <w:rPr>
          <w:rFonts w:eastAsia="Times New Roman" w:cs="Times New Roman"/>
          <w:szCs w:val="20"/>
        </w:rPr>
        <w:t xml:space="preserve"> type of weapon, device</w:t>
      </w:r>
      <w:r>
        <w:rPr>
          <w:rFonts w:eastAsia="Times New Roman" w:cs="Times New Roman"/>
          <w:szCs w:val="20"/>
          <w:u w:val="single"/>
        </w:rPr>
        <w:t>,</w:t>
      </w:r>
      <w:r>
        <w:rPr>
          <w:rFonts w:eastAsia="Times New Roman" w:cs="Times New Roman"/>
          <w:szCs w:val="20"/>
        </w:rPr>
        <w:t xml:space="preserve"> or object which may be used to inflict bodily injury or death. </w:t>
      </w: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(2)</w:t>
      </w:r>
      <w:r>
        <w:rPr>
          <w:rFonts w:eastAsia="Times New Roman" w:cs="Times New Roman"/>
          <w:szCs w:val="20"/>
          <w:u w:val="single"/>
        </w:rPr>
        <w:t>(B)</w:t>
      </w:r>
      <w:r>
        <w:rPr>
          <w:rFonts w:eastAsia="Times New Roman" w:cs="Times New Roman"/>
          <w:szCs w:val="20"/>
        </w:rPr>
        <w:tab/>
        <w:t xml:space="preserve">A person who violates the provisions of this section is guilty of a felony and, upon conviction, must be fined not more than one thousand dollars or imprisoned not more than five years, or both.  </w:t>
      </w:r>
      <w:r>
        <w:rPr>
          <w:rFonts w:eastAsia="Times New Roman" w:cs="Times New Roman"/>
          <w:strike/>
          <w:szCs w:val="20"/>
        </w:rPr>
        <w:t>Any</w:t>
      </w:r>
      <w:r>
        <w:rPr>
          <w:rFonts w:eastAsia="Times New Roman" w:cs="Times New Roman"/>
          <w:szCs w:val="20"/>
          <w:u w:val="single"/>
        </w:rPr>
        <w:t>A</w:t>
      </w:r>
      <w:r>
        <w:rPr>
          <w:rFonts w:eastAsia="Times New Roman" w:cs="Times New Roman"/>
          <w:szCs w:val="20"/>
        </w:rPr>
        <w:t xml:space="preserve"> weapon or object used in violation of this section may be confiscated by the law enforcement division making the arrest.”</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4.</w:t>
      </w:r>
      <w:r>
        <w:rPr>
          <w:rFonts w:eastAsia="Times New Roman" w:cs="Times New Roman"/>
          <w:szCs w:val="20"/>
        </w:rPr>
        <w:tab/>
        <w:t>Section 16</w:t>
      </w:r>
      <w:r>
        <w:rPr>
          <w:rFonts w:eastAsia="Times New Roman" w:cs="Times New Roman"/>
          <w:szCs w:val="20"/>
        </w:rPr>
        <w:noBreakHyphen/>
        <w:t>23</w:t>
      </w:r>
      <w:r>
        <w:rPr>
          <w:rFonts w:eastAsia="Times New Roman" w:cs="Times New Roman"/>
          <w:szCs w:val="20"/>
        </w:rPr>
        <w:noBreakHyphen/>
        <w:t>460 of the 1976 Code, as last amended by Act 337 of 2008, is further amended to read:</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16</w:t>
      </w:r>
      <w:r>
        <w:rPr>
          <w:rFonts w:eastAsia="Times New Roman" w:cs="Times New Roman"/>
          <w:bCs/>
          <w:szCs w:val="20"/>
        </w:rPr>
        <w:noBreakHyphen/>
        <w:t>23</w:t>
      </w:r>
      <w:r>
        <w:rPr>
          <w:rFonts w:eastAsia="Times New Roman" w:cs="Times New Roman"/>
          <w:bCs/>
          <w:szCs w:val="20"/>
        </w:rPr>
        <w:noBreakHyphen/>
        <w:t>460.</w:t>
      </w:r>
      <w:r>
        <w:rPr>
          <w:rFonts w:eastAsia="Times New Roman" w:cs="Times New Roman"/>
          <w:bCs/>
          <w:szCs w:val="20"/>
        </w:rPr>
        <w:tab/>
        <w:t>(A)</w:t>
      </w:r>
      <w:r>
        <w:rPr>
          <w:rFonts w:eastAsia="Times New Roman" w:cs="Times New Roman"/>
          <w:bCs/>
          <w:szCs w:val="20"/>
        </w:rPr>
        <w:tab/>
      </w:r>
      <w:r>
        <w:rPr>
          <w:rFonts w:eastAsia="Times New Roman" w:cs="Times New Roman"/>
          <w:szCs w:val="20"/>
        </w:rPr>
        <w:t xml:space="preserve">A person </w:t>
      </w:r>
      <w:r>
        <w:rPr>
          <w:rFonts w:eastAsia="Times New Roman" w:cs="Times New Roman"/>
          <w:strike/>
          <w:szCs w:val="20"/>
        </w:rPr>
        <w:t>carrying</w:t>
      </w:r>
      <w:r>
        <w:rPr>
          <w:rFonts w:eastAsia="Times New Roman" w:cs="Times New Roman"/>
          <w:szCs w:val="20"/>
          <w:u w:val="single"/>
        </w:rPr>
        <w:t>who carries</w:t>
      </w:r>
      <w:r>
        <w:rPr>
          <w:rFonts w:eastAsia="Times New Roman" w:cs="Times New Roman"/>
          <w:szCs w:val="20"/>
        </w:rPr>
        <w:t xml:space="preserve"> a deadly weapon usually used for the infliction of personal injury concealed about his person is guilty of a misdemeanor</w:t>
      </w:r>
      <w:r>
        <w:rPr>
          <w:rFonts w:eastAsia="Times New Roman" w:cs="Times New Roman"/>
          <w:strike/>
          <w:szCs w:val="20"/>
        </w:rPr>
        <w:t>, must</w:t>
      </w:r>
      <w:r>
        <w:rPr>
          <w:rFonts w:eastAsia="Times New Roman" w:cs="Times New Roman"/>
          <w:szCs w:val="20"/>
        </w:rPr>
        <w:t xml:space="preserve"> </w:t>
      </w:r>
      <w:r>
        <w:rPr>
          <w:rFonts w:eastAsia="Times New Roman" w:cs="Times New Roman"/>
          <w:szCs w:val="20"/>
          <w:u w:val="single"/>
        </w:rPr>
        <w:t>and, upon conviction, shall</w:t>
      </w:r>
      <w:r>
        <w:rPr>
          <w:rFonts w:eastAsia="Times New Roman" w:cs="Times New Roman"/>
          <w:szCs w:val="20"/>
        </w:rPr>
        <w:t xml:space="preserve"> forfeit </w:t>
      </w:r>
      <w:r>
        <w:rPr>
          <w:rFonts w:eastAsia="Times New Roman" w:cs="Times New Roman"/>
          <w:szCs w:val="20"/>
          <w:u w:val="single"/>
        </w:rPr>
        <w:t>the weapon</w:t>
      </w:r>
      <w:r>
        <w:rPr>
          <w:rFonts w:eastAsia="Times New Roman" w:cs="Times New Roman"/>
          <w:szCs w:val="20"/>
        </w:rPr>
        <w:t xml:space="preserve"> to the county</w:t>
      </w:r>
      <w:r>
        <w:rPr>
          <w:rFonts w:eastAsia="Times New Roman" w:cs="Times New Roman"/>
          <w:strike/>
          <w:szCs w:val="20"/>
        </w:rPr>
        <w:t>,</w:t>
      </w:r>
      <w:r>
        <w:rPr>
          <w:rFonts w:eastAsia="Times New Roman" w:cs="Times New Roman"/>
          <w:szCs w:val="20"/>
        </w:rPr>
        <w:t xml:space="preserve"> or</w:t>
      </w:r>
      <w:r>
        <w:rPr>
          <w:rFonts w:eastAsia="Times New Roman" w:cs="Times New Roman"/>
          <w:strike/>
          <w:szCs w:val="20"/>
        </w:rPr>
        <w:t>, if convicted in a</w:t>
      </w:r>
      <w:r>
        <w:rPr>
          <w:rFonts w:eastAsia="Times New Roman" w:cs="Times New Roman"/>
          <w:szCs w:val="20"/>
        </w:rPr>
        <w:t xml:space="preserve"> municipal court</w:t>
      </w:r>
      <w:r>
        <w:rPr>
          <w:rFonts w:eastAsia="Times New Roman" w:cs="Times New Roman"/>
          <w:strike/>
          <w:szCs w:val="20"/>
        </w:rPr>
        <w:t>, to the municipality, the concealed weapon,</w:t>
      </w:r>
      <w:r>
        <w:rPr>
          <w:rFonts w:eastAsia="Times New Roman" w:cs="Times New Roman"/>
          <w:szCs w:val="20"/>
        </w:rPr>
        <w:t xml:space="preserve"> </w:t>
      </w:r>
      <w:r>
        <w:rPr>
          <w:rFonts w:eastAsia="Times New Roman" w:cs="Times New Roman"/>
          <w:szCs w:val="20"/>
          <w:u w:val="single"/>
        </w:rPr>
        <w:t>with jurisdiction over the offense</w:t>
      </w:r>
      <w:r>
        <w:rPr>
          <w:rFonts w:eastAsia="Times New Roman" w:cs="Times New Roman"/>
          <w:szCs w:val="20"/>
        </w:rPr>
        <w:t xml:space="preserve"> and must be fined not less than two hundred dollars nor more than five hundred dollars or imprisoned not less than thirty days nor more than ninety days. </w:t>
      </w: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provisions of this section do not apply to: </w:t>
      </w: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 person carrying a concealed weapon upon his own premises or pursuant to and in compliance with Article 4, Chapter 31 of Title 23; or </w:t>
      </w: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peace officers in the actual discharge of their duties. </w:t>
      </w: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provisions of this section also do not apply to rifles, shotguns, dirks, slingshots, </w:t>
      </w:r>
      <w:r>
        <w:rPr>
          <w:rFonts w:eastAsia="Times New Roman" w:cs="Times New Roman"/>
          <w:strike/>
          <w:szCs w:val="20"/>
        </w:rPr>
        <w:t>metal knuckles,</w:t>
      </w:r>
      <w:r>
        <w:rPr>
          <w:rFonts w:eastAsia="Times New Roman" w:cs="Times New Roman"/>
          <w:szCs w:val="20"/>
        </w:rPr>
        <w:t>knives, or razors unless they are used with the intent to commit a crime or in furtherance of a crime.”</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067D" w:rsidRDefault="0003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rsidR="0003067D" w:rsidRDefault="0091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3067D" w:rsidSect="000306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67D" w:rsidRDefault="009161DD">
      <w:r>
        <w:separator/>
      </w:r>
    </w:p>
  </w:endnote>
  <w:endnote w:type="continuationSeparator" w:id="0">
    <w:p w:rsidR="0003067D" w:rsidRDefault="00916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8916D4-8258-4233-BFC8-64BB966DACB3}"/>
    <w:embedBold r:id="rId2" w:fontKey="{5F7A2D23-49BF-4E10-9BE3-BA85CEE3958F}"/>
  </w:font>
  <w:font w:name="Calibri">
    <w:panose1 w:val="020F0502020204030204"/>
    <w:charset w:val="00"/>
    <w:family w:val="swiss"/>
    <w:pitch w:val="variable"/>
    <w:sig w:usb0="E10002FF" w:usb1="4000ACFF" w:usb2="00000009" w:usb3="00000000" w:csb0="0000019F" w:csb1="00000000"/>
    <w:embedRegular r:id="rId3" w:fontKey="{61C37FF8-816F-4452-98E6-2D5D64CABFB3}"/>
    <w:embedBold r:id="rId4" w:fontKey="{87CD5134-F015-4FBD-8426-5256EB908174}"/>
  </w:font>
  <w:font w:name="Tahoma">
    <w:panose1 w:val="020B0604030504040204"/>
    <w:charset w:val="00"/>
    <w:family w:val="swiss"/>
    <w:pitch w:val="variable"/>
    <w:sig w:usb0="21002A87" w:usb1="80000000" w:usb2="00000008" w:usb3="00000000" w:csb0="000101FF" w:csb1="00000000"/>
    <w:embedRegular r:id="rId5" w:fontKey="{D928725D-07A1-4092-BF44-056B395234D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57CA96A-233F-48FA-849E-2ED612504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7D" w:rsidRDefault="009161DD">
    <w:pPr>
      <w:pStyle w:val="Footer"/>
      <w:tabs>
        <w:tab w:val="clear" w:pos="4680"/>
        <w:tab w:val="clear" w:pos="9360"/>
        <w:tab w:val="center" w:pos="2995"/>
      </w:tabs>
      <w:spacing w:before="120"/>
    </w:pPr>
    <w:r>
      <w:t>[312]</w:t>
    </w:r>
    <w:r>
      <w:tab/>
    </w:r>
    <w:r w:rsidR="00645478">
      <w:fldChar w:fldCharType="begin"/>
    </w:r>
    <w:r w:rsidR="00645478">
      <w:instrText xml:space="preserve"> PAGE  \* MERGEFORMAT </w:instrText>
    </w:r>
    <w:r w:rsidR="00645478">
      <w:fldChar w:fldCharType="separate"/>
    </w:r>
    <w:r w:rsidR="00645478">
      <w:rPr>
        <w:noProof/>
      </w:rPr>
      <w:t>1</w:t>
    </w:r>
    <w:r w:rsidR="006454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67D" w:rsidRDefault="009161DD">
      <w:r>
        <w:separator/>
      </w:r>
    </w:p>
  </w:footnote>
  <w:footnote w:type="continuationSeparator" w:id="0">
    <w:p w:rsidR="0003067D" w:rsidRDefault="009161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3067D"/>
    <w:rsid w:val="0003067D"/>
    <w:rsid w:val="00645478"/>
    <w:rsid w:val="006E0433"/>
    <w:rsid w:val="0071187E"/>
    <w:rsid w:val="008C3F41"/>
    <w:rsid w:val="009161DD"/>
    <w:rsid w:val="00C63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6773A4-D067-46DA-9AD5-83F10CA97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6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3067D"/>
    <w:rPr>
      <w:szCs w:val="21"/>
    </w:rPr>
  </w:style>
  <w:style w:type="character" w:customStyle="1" w:styleId="PlainTextChar">
    <w:name w:val="Plain Text Char"/>
    <w:basedOn w:val="DefaultParagraphFont"/>
    <w:link w:val="PlainText"/>
    <w:uiPriority w:val="99"/>
    <w:rsid w:val="0003067D"/>
    <w:rPr>
      <w:szCs w:val="21"/>
    </w:rPr>
  </w:style>
  <w:style w:type="paragraph" w:styleId="BodyText">
    <w:name w:val="Body Text"/>
    <w:basedOn w:val="Normal"/>
    <w:link w:val="BodyTextChar"/>
    <w:uiPriority w:val="99"/>
    <w:locked/>
    <w:rsid w:val="0003067D"/>
  </w:style>
  <w:style w:type="character" w:customStyle="1" w:styleId="BodyTextChar">
    <w:name w:val="Body Text Char"/>
    <w:basedOn w:val="DefaultParagraphFont"/>
    <w:link w:val="BodyText"/>
    <w:uiPriority w:val="99"/>
    <w:rsid w:val="0003067D"/>
  </w:style>
  <w:style w:type="paragraph" w:styleId="BalloonText">
    <w:name w:val="Balloon Text"/>
    <w:next w:val="Normal"/>
    <w:link w:val="BalloonTextChar"/>
    <w:uiPriority w:val="99"/>
    <w:unhideWhenUsed/>
    <w:rsid w:val="0003067D"/>
    <w:rPr>
      <w:rFonts w:cs="Tahoma"/>
      <w:szCs w:val="16"/>
    </w:rPr>
  </w:style>
  <w:style w:type="character" w:customStyle="1" w:styleId="BalloonTextChar">
    <w:name w:val="Balloon Text Char"/>
    <w:basedOn w:val="DefaultParagraphFont"/>
    <w:link w:val="BalloonText"/>
    <w:uiPriority w:val="99"/>
    <w:rsid w:val="0003067D"/>
    <w:rPr>
      <w:rFonts w:cs="Tahoma"/>
      <w:szCs w:val="16"/>
    </w:rPr>
  </w:style>
  <w:style w:type="paragraph" w:styleId="NormalWeb">
    <w:name w:val="Normal (Web)"/>
    <w:basedOn w:val="Normal"/>
    <w:next w:val="Normal"/>
    <w:semiHidden/>
    <w:locked/>
    <w:rsid w:val="0003067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3067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3067D"/>
    <w:rPr>
      <w:rFonts w:eastAsia="Times New Roman" w:cs="Times New Roman"/>
      <w:szCs w:val="20"/>
    </w:rPr>
  </w:style>
  <w:style w:type="paragraph" w:styleId="Header">
    <w:name w:val="header"/>
    <w:basedOn w:val="Normal"/>
    <w:link w:val="HeaderChar"/>
    <w:uiPriority w:val="99"/>
    <w:semiHidden/>
    <w:unhideWhenUsed/>
    <w:locked/>
    <w:rsid w:val="0003067D"/>
    <w:pPr>
      <w:tabs>
        <w:tab w:val="center" w:pos="4680"/>
        <w:tab w:val="right" w:pos="9360"/>
      </w:tabs>
    </w:pPr>
  </w:style>
  <w:style w:type="character" w:customStyle="1" w:styleId="HeaderChar">
    <w:name w:val="Header Char"/>
    <w:basedOn w:val="DefaultParagraphFont"/>
    <w:link w:val="Header"/>
    <w:uiPriority w:val="99"/>
    <w:semiHidden/>
    <w:rsid w:val="0003067D"/>
  </w:style>
  <w:style w:type="character" w:styleId="LineNumber">
    <w:name w:val="line number"/>
    <w:basedOn w:val="DefaultParagraphFont"/>
    <w:uiPriority w:val="99"/>
    <w:semiHidden/>
    <w:unhideWhenUsed/>
    <w:locked/>
    <w:rsid w:val="0003067D"/>
  </w:style>
  <w:style w:type="character" w:styleId="Hyperlink">
    <w:name w:val="Hyperlink"/>
    <w:basedOn w:val="DefaultParagraphFont"/>
    <w:uiPriority w:val="99"/>
    <w:unhideWhenUsed/>
    <w:locked/>
    <w:rsid w:val="00030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12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860</Words>
  <Characters>4389</Characters>
  <Application>Microsoft Office Word</Application>
  <DocSecurity>0</DocSecurity>
  <Lines>137</Lines>
  <Paragraphs>37</Paragraphs>
  <ScaleCrop>false</ScaleCrop>
  <Company>Project Management</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 Brass knuckles - South Carolina Legislature Online</dc:title>
  <dc:subject/>
  <dc:creator>NSC</dc:creator>
  <cp:keywords/>
  <dc:description/>
  <cp:lastModifiedBy>N Cumfer</cp:lastModifiedBy>
  <cp:revision>10</cp:revision>
  <dcterms:created xsi:type="dcterms:W3CDTF">2009-01-27T18:25:00Z</dcterms:created>
  <dcterms:modified xsi:type="dcterms:W3CDTF">2014-11-24T14:57:00Z</dcterms:modified>
</cp:coreProperties>
</file>