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7CF9" w:rsidRDefault="005C57A6">
      <w:pPr>
        <w:widowControl w:val="0"/>
        <w:jc w:val="center"/>
      </w:pPr>
      <w:bookmarkStart w:id="0" w:name="_GoBack"/>
      <w:bookmarkEnd w:id="0"/>
      <w:r>
        <w:rPr>
          <w:b/>
        </w:rPr>
        <w:t>South Carolina General Assembly</w:t>
      </w:r>
    </w:p>
    <w:p w:rsidR="00287CF9" w:rsidRDefault="005C57A6">
      <w:pPr>
        <w:widowControl w:val="0"/>
        <w:jc w:val="center"/>
      </w:pPr>
      <w:r>
        <w:t>118th Session, 2009-2010</w:t>
      </w:r>
    </w:p>
    <w:p w:rsidR="00287CF9" w:rsidRDefault="00287CF9">
      <w:pPr>
        <w:widowControl w:val="0"/>
        <w:jc w:val="left"/>
      </w:pPr>
    </w:p>
    <w:p w:rsidR="00287CF9" w:rsidRDefault="005C57A6">
      <w:pPr>
        <w:widowControl w:val="0"/>
        <w:jc w:val="left"/>
        <w:rPr>
          <w:b/>
        </w:rPr>
      </w:pPr>
      <w:r>
        <w:rPr>
          <w:b/>
        </w:rPr>
        <w:t>H. 3163</w:t>
      </w:r>
    </w:p>
    <w:p w:rsidR="00287CF9" w:rsidRDefault="00287CF9">
      <w:pPr>
        <w:widowControl w:val="0"/>
        <w:jc w:val="left"/>
        <w:rPr>
          <w:b/>
        </w:rPr>
      </w:pPr>
    </w:p>
    <w:p w:rsidR="00287CF9" w:rsidRDefault="005C57A6">
      <w:pPr>
        <w:widowControl w:val="0"/>
        <w:jc w:val="left"/>
      </w:pPr>
      <w:r>
        <w:rPr>
          <w:b/>
        </w:rPr>
        <w:t>STATUS INFORMATION</w:t>
      </w:r>
    </w:p>
    <w:p w:rsidR="00287CF9" w:rsidRDefault="00287CF9">
      <w:pPr>
        <w:widowControl w:val="0"/>
        <w:jc w:val="left"/>
      </w:pPr>
    </w:p>
    <w:p w:rsidR="00287CF9" w:rsidRDefault="005C57A6">
      <w:pPr>
        <w:widowControl w:val="0"/>
        <w:jc w:val="left"/>
      </w:pPr>
      <w:r>
        <w:t>General Bill</w:t>
      </w:r>
    </w:p>
    <w:p w:rsidR="00287CF9" w:rsidRDefault="005C57A6">
      <w:pPr>
        <w:widowControl w:val="0"/>
        <w:jc w:val="left"/>
      </w:pPr>
      <w:r>
        <w:t>Sponsors: Rep. King</w:t>
      </w:r>
    </w:p>
    <w:p w:rsidR="00287CF9" w:rsidRDefault="005C57A6">
      <w:pPr>
        <w:widowControl w:val="0"/>
        <w:jc w:val="left"/>
      </w:pPr>
      <w:r>
        <w:t>Document Path: l:\council\bills\ms\7100ahb09.docx</w:t>
      </w:r>
    </w:p>
    <w:p w:rsidR="00287CF9" w:rsidRDefault="00287CF9">
      <w:pPr>
        <w:widowControl w:val="0"/>
        <w:jc w:val="left"/>
      </w:pPr>
    </w:p>
    <w:p w:rsidR="00287CF9" w:rsidRDefault="005C57A6">
      <w:pPr>
        <w:widowControl w:val="0"/>
        <w:jc w:val="left"/>
      </w:pPr>
      <w:r>
        <w:t>Introduced in the House on January 13, 2009</w:t>
      </w:r>
    </w:p>
    <w:p w:rsidR="00287CF9" w:rsidRDefault="005C57A6">
      <w:pPr>
        <w:widowControl w:val="0"/>
        <w:jc w:val="left"/>
      </w:pPr>
      <w:r>
        <w:t xml:space="preserve">Currently residing in the House Committee on </w:t>
      </w:r>
      <w:r>
        <w:rPr>
          <w:b/>
        </w:rPr>
        <w:t>Judiciary</w:t>
      </w:r>
    </w:p>
    <w:p w:rsidR="00287CF9" w:rsidRDefault="00287CF9">
      <w:pPr>
        <w:widowControl w:val="0"/>
        <w:jc w:val="left"/>
      </w:pPr>
    </w:p>
    <w:p w:rsidR="00287CF9" w:rsidRDefault="005C57A6">
      <w:pPr>
        <w:widowControl w:val="0"/>
        <w:jc w:val="left"/>
      </w:pPr>
      <w:r>
        <w:t>Summary: Municipal court established</w:t>
      </w:r>
    </w:p>
    <w:p w:rsidR="00287CF9" w:rsidRDefault="00287CF9">
      <w:pPr>
        <w:widowControl w:val="0"/>
        <w:jc w:val="left"/>
      </w:pPr>
    </w:p>
    <w:p w:rsidR="00287CF9" w:rsidRDefault="00287CF9">
      <w:pPr>
        <w:widowControl w:val="0"/>
        <w:jc w:val="left"/>
      </w:pPr>
    </w:p>
    <w:p w:rsidR="00287CF9" w:rsidRDefault="005C57A6">
      <w:pPr>
        <w:widowControl w:val="0"/>
        <w:tabs>
          <w:tab w:val="center" w:pos="590"/>
          <w:tab w:val="center" w:pos="1440"/>
          <w:tab w:val="left" w:pos="1872"/>
          <w:tab w:val="left" w:pos="9187"/>
        </w:tabs>
        <w:jc w:val="left"/>
      </w:pPr>
      <w:r>
        <w:rPr>
          <w:b/>
        </w:rPr>
        <w:t>HISTORY OF LEGISLATIVE ACTIONS</w:t>
      </w:r>
    </w:p>
    <w:p w:rsidR="00287CF9" w:rsidRDefault="00287CF9">
      <w:pPr>
        <w:widowControl w:val="0"/>
        <w:tabs>
          <w:tab w:val="center" w:pos="590"/>
          <w:tab w:val="center" w:pos="1440"/>
          <w:tab w:val="left" w:pos="1872"/>
          <w:tab w:val="left" w:pos="9187"/>
        </w:tabs>
        <w:jc w:val="left"/>
      </w:pPr>
    </w:p>
    <w:p w:rsidR="00287CF9" w:rsidRDefault="005C57A6">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287CF9" w:rsidRDefault="005C57A6">
      <w:pPr>
        <w:widowControl w:val="0"/>
        <w:tabs>
          <w:tab w:val="right" w:pos="1008"/>
          <w:tab w:val="left" w:pos="1152"/>
          <w:tab w:val="left" w:pos="1872"/>
          <w:tab w:val="left" w:pos="9187"/>
        </w:tabs>
        <w:ind w:left="2088" w:hanging="2088"/>
        <w:jc w:val="left"/>
      </w:pPr>
      <w:r>
        <w:tab/>
        <w:t>12/16/2008</w:t>
      </w:r>
      <w:r>
        <w:tab/>
        <w:t>House</w:t>
      </w:r>
      <w:r>
        <w:tab/>
        <w:t>Prefiled</w:t>
      </w:r>
    </w:p>
    <w:p w:rsidR="00287CF9" w:rsidRDefault="005C57A6">
      <w:pPr>
        <w:widowControl w:val="0"/>
        <w:tabs>
          <w:tab w:val="right" w:pos="1008"/>
          <w:tab w:val="left" w:pos="1152"/>
          <w:tab w:val="left" w:pos="1872"/>
          <w:tab w:val="left" w:pos="9187"/>
        </w:tabs>
        <w:ind w:left="2088" w:hanging="2088"/>
        <w:jc w:val="left"/>
      </w:pPr>
      <w:r>
        <w:tab/>
        <w:t>12/16/2008</w:t>
      </w:r>
      <w:r>
        <w:tab/>
        <w:t>House</w:t>
      </w:r>
      <w:r>
        <w:tab/>
        <w:t xml:space="preserve">Referred to Committee on </w:t>
      </w:r>
      <w:r>
        <w:rPr>
          <w:b/>
        </w:rPr>
        <w:t>Judiciary</w:t>
      </w:r>
    </w:p>
    <w:p w:rsidR="00287CF9" w:rsidRDefault="005C57A6">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4324C7">
          <w:rPr>
            <w:rStyle w:val="Hyperlink"/>
          </w:rPr>
          <w:t>HJ</w:t>
        </w:r>
      </w:hyperlink>
      <w:r>
        <w:noBreakHyphen/>
        <w:t>73</w:t>
      </w:r>
    </w:p>
    <w:p w:rsidR="00287CF9" w:rsidRDefault="005C57A6">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Judiciary</w:t>
      </w:r>
      <w:r>
        <w:t xml:space="preserve"> </w:t>
      </w:r>
      <w:hyperlink r:id="rId8" w:history="1">
        <w:r w:rsidRPr="004324C7">
          <w:rPr>
            <w:rStyle w:val="Hyperlink"/>
          </w:rPr>
          <w:t>HJ</w:t>
        </w:r>
      </w:hyperlink>
      <w:r>
        <w:noBreakHyphen/>
        <w:t>74</w:t>
      </w:r>
    </w:p>
    <w:p w:rsidR="00287CF9" w:rsidRDefault="00287CF9">
      <w:pPr>
        <w:widowControl w:val="0"/>
        <w:tabs>
          <w:tab w:val="right" w:pos="1008"/>
          <w:tab w:val="left" w:pos="1152"/>
          <w:tab w:val="left" w:pos="1872"/>
          <w:tab w:val="left" w:pos="9187"/>
        </w:tabs>
        <w:ind w:left="2088" w:hanging="2088"/>
        <w:jc w:val="left"/>
      </w:pPr>
    </w:p>
    <w:p w:rsidR="00287CF9" w:rsidRDefault="00287CF9">
      <w:pPr>
        <w:widowControl w:val="0"/>
        <w:tabs>
          <w:tab w:val="right" w:pos="1008"/>
          <w:tab w:val="left" w:pos="1152"/>
          <w:tab w:val="left" w:pos="1872"/>
          <w:tab w:val="left" w:pos="9187"/>
        </w:tabs>
        <w:ind w:left="2088" w:hanging="2088"/>
        <w:jc w:val="left"/>
      </w:pPr>
    </w:p>
    <w:p w:rsidR="00287CF9" w:rsidRDefault="005C57A6">
      <w:pPr>
        <w:widowControl w:val="0"/>
        <w:jc w:val="left"/>
      </w:pPr>
      <w:r>
        <w:rPr>
          <w:b/>
        </w:rPr>
        <w:t>VERSIONS OF THIS BILL</w:t>
      </w:r>
    </w:p>
    <w:p w:rsidR="00287CF9" w:rsidRDefault="00287CF9">
      <w:pPr>
        <w:widowControl w:val="0"/>
        <w:jc w:val="left"/>
      </w:pPr>
    </w:p>
    <w:p w:rsidR="00287CF9" w:rsidRDefault="00B20073">
      <w:pPr>
        <w:widowControl w:val="0"/>
        <w:jc w:val="left"/>
      </w:pPr>
      <w:hyperlink r:id="rId9" w:history="1">
        <w:r w:rsidR="005C57A6">
          <w:rPr>
            <w:rStyle w:val="Hyperlink"/>
          </w:rPr>
          <w:t>12/16/2008</w:t>
        </w:r>
      </w:hyperlink>
    </w:p>
    <w:p w:rsidR="00287CF9" w:rsidRDefault="00287CF9"/>
    <w:p w:rsidR="00287CF9" w:rsidRDefault="00287CF9">
      <w:pPr>
        <w:sectPr w:rsidR="00287CF9">
          <w:pgSz w:w="12240" w:h="15840" w:code="1"/>
          <w:pgMar w:top="1080" w:right="1440" w:bottom="1080" w:left="1440" w:header="720" w:footer="720" w:gutter="0"/>
          <w:cols w:space="720"/>
          <w:noEndnote/>
          <w:docGrid w:linePitch="360"/>
        </w:sectPr>
      </w:pPr>
    </w:p>
    <w:p w:rsidR="00287CF9" w:rsidRDefault="0028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87CF9" w:rsidRDefault="0028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87CF9" w:rsidRDefault="0028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CF9" w:rsidRDefault="0028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CF9" w:rsidRDefault="0028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CF9" w:rsidRDefault="0028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CF9" w:rsidRDefault="0028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CF9" w:rsidRDefault="0028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billhead"/>
      <w:bookmarkEnd w:id="1"/>
    </w:p>
    <w:p w:rsidR="00287CF9" w:rsidRDefault="005C5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2" w:name="whattype"/>
      <w:bookmarkEnd w:id="2"/>
      <w:r>
        <w:rPr>
          <w:b/>
          <w:sz w:val="30"/>
          <w:szCs w:val="30"/>
        </w:rPr>
        <w:t>BILL</w:t>
      </w:r>
    </w:p>
    <w:p w:rsidR="00287CF9" w:rsidRDefault="0028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p>
    <w:p w:rsidR="00287CF9" w:rsidRDefault="005C5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szCs w:val="24"/>
        </w:rPr>
      </w:pPr>
      <w:bookmarkStart w:id="3" w:name="titletop"/>
      <w:bookmarkEnd w:id="3"/>
      <w:r>
        <w:rPr>
          <w:szCs w:val="24"/>
        </w:rPr>
        <w:t>TO AMEND SECTION 14</w:t>
      </w:r>
      <w:r>
        <w:rPr>
          <w:szCs w:val="24"/>
        </w:rPr>
        <w:noBreakHyphen/>
        <w:t>25</w:t>
      </w:r>
      <w:r>
        <w:rPr>
          <w:szCs w:val="24"/>
        </w:rPr>
        <w:noBreakHyphen/>
        <w:t>5, CODE OF LAWS OF SOUTH CAROLINA, 1976, RELATING TO THE ESTABLISHMENT OF MUNICIPAL COURTS BY ORDINANCE, SO AS TO REQUIRE THE COUNCIL OF EACH MUNICIPALITY TO ESTABLISH A MUNICIPAL COURT, EMPLOY ONE OR MORE FULL</w:t>
      </w:r>
      <w:r>
        <w:rPr>
          <w:szCs w:val="24"/>
        </w:rPr>
        <w:noBreakHyphen/>
        <w:t>TIME MUNICIPAL JUDGES, AND MAINTAIN NORMAL BUSINESS HOURS; AND TO AMEND SECTION 14</w:t>
      </w:r>
      <w:r>
        <w:rPr>
          <w:szCs w:val="24"/>
        </w:rPr>
        <w:noBreakHyphen/>
        <w:t>25</w:t>
      </w:r>
      <w:r>
        <w:rPr>
          <w:szCs w:val="24"/>
        </w:rPr>
        <w:noBreakHyphen/>
        <w:t>25, RELATING TO THE ELIGIBILITY REQUIREMENTS OF MUNICIPAL JUDGES AND THE PROCEDURE FOR FILLING VACANCIES, SO AS TO REQUIRE A MUNICIPAL JUDGE TO BE A RESIDENT OF THE COUNTY IN WHICH THE MUNICIPALITY IS LOCATED.</w:t>
      </w:r>
      <w:bookmarkStart w:id="4" w:name="titleend"/>
      <w:bookmarkEnd w:id="4"/>
    </w:p>
    <w:p w:rsidR="00287CF9" w:rsidRDefault="0028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87CF9" w:rsidRDefault="005C5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87CF9" w:rsidRDefault="0028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CF9" w:rsidRDefault="005C5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14</w:t>
      </w:r>
      <w:r>
        <w:noBreakHyphen/>
        <w:t>25</w:t>
      </w:r>
      <w:r>
        <w:noBreakHyphen/>
        <w:t>5 of the 1976 Code is amended to read:</w:t>
      </w:r>
    </w:p>
    <w:p w:rsidR="00287CF9" w:rsidRDefault="0028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CF9" w:rsidRDefault="005C5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14</w:t>
      </w:r>
      <w:r>
        <w:noBreakHyphen/>
        <w:t>25</w:t>
      </w:r>
      <w:r>
        <w:noBreakHyphen/>
        <w:t>5.</w:t>
      </w:r>
      <w:r>
        <w:tab/>
      </w:r>
      <w:r>
        <w:rPr>
          <w:strike/>
          <w:szCs w:val="24"/>
        </w:rPr>
        <w:t>(a)</w:t>
      </w:r>
      <w:r>
        <w:rPr>
          <w:szCs w:val="24"/>
          <w:u w:val="single"/>
        </w:rPr>
        <w:t>(A)</w:t>
      </w:r>
      <w:r>
        <w:rPr>
          <w:szCs w:val="24"/>
        </w:rPr>
        <w:tab/>
        <w:t>The council of each municipality in this State</w:t>
      </w:r>
      <w:r>
        <w:rPr>
          <w:strike/>
          <w:szCs w:val="24"/>
        </w:rPr>
        <w:t>may</w:t>
      </w:r>
      <w:r>
        <w:rPr>
          <w:szCs w:val="24"/>
        </w:rPr>
        <w:t xml:space="preserve">, by ordinance, </w:t>
      </w:r>
      <w:r>
        <w:rPr>
          <w:szCs w:val="24"/>
          <w:u w:val="single"/>
        </w:rPr>
        <w:t>must</w:t>
      </w:r>
      <w:r>
        <w:rPr>
          <w:szCs w:val="24"/>
        </w:rPr>
        <w:t xml:space="preserve"> establish a municipal court, which </w:t>
      </w:r>
      <w:r>
        <w:rPr>
          <w:strike/>
          <w:szCs w:val="24"/>
        </w:rPr>
        <w:t>shall be</w:t>
      </w:r>
      <w:r>
        <w:rPr>
          <w:szCs w:val="24"/>
          <w:u w:val="single"/>
        </w:rPr>
        <w:t>is</w:t>
      </w:r>
      <w:r>
        <w:rPr>
          <w:szCs w:val="24"/>
        </w:rPr>
        <w:t xml:space="preserve"> a part of the unified judicial system of this State, for the trial and determination of all cases within its jurisdiction.  The ordinance </w:t>
      </w:r>
      <w:r>
        <w:rPr>
          <w:strike/>
          <w:szCs w:val="24"/>
        </w:rPr>
        <w:t>shall</w:t>
      </w:r>
      <w:r>
        <w:rPr>
          <w:szCs w:val="24"/>
          <w:u w:val="single"/>
        </w:rPr>
        <w:t>must</w:t>
      </w:r>
      <w:r>
        <w:rPr>
          <w:szCs w:val="24"/>
        </w:rPr>
        <w:t xml:space="preserve"> provide for the appointment of one or more full</w:t>
      </w:r>
      <w:r>
        <w:rPr>
          <w:szCs w:val="24"/>
        </w:rPr>
        <w:noBreakHyphen/>
        <w:t xml:space="preserve">time </w:t>
      </w:r>
      <w:r>
        <w:rPr>
          <w:strike/>
          <w:szCs w:val="24"/>
        </w:rPr>
        <w:t>or part</w:t>
      </w:r>
      <w:r>
        <w:rPr>
          <w:strike/>
          <w:szCs w:val="24"/>
        </w:rPr>
        <w:noBreakHyphen/>
        <w:t>time</w:t>
      </w:r>
      <w:r>
        <w:rPr>
          <w:szCs w:val="24"/>
        </w:rPr>
        <w:t>judges</w:t>
      </w:r>
      <w:r>
        <w:rPr>
          <w:szCs w:val="24"/>
          <w:u w:val="single"/>
        </w:rPr>
        <w:t>, part</w:t>
      </w:r>
      <w:r>
        <w:rPr>
          <w:szCs w:val="24"/>
          <w:u w:val="single"/>
        </w:rPr>
        <w:noBreakHyphen/>
        <w:t>time judges as deemed necessary,</w:t>
      </w:r>
      <w:r>
        <w:rPr>
          <w:szCs w:val="24"/>
        </w:rPr>
        <w:t xml:space="preserve"> and the appointment of a clerk. </w:t>
      </w:r>
    </w:p>
    <w:p w:rsidR="00287CF9" w:rsidRDefault="005C5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(b)</w:t>
      </w:r>
      <w:r>
        <w:rPr>
          <w:szCs w:val="24"/>
          <w:u w:val="single"/>
        </w:rPr>
        <w:t>(B)</w:t>
      </w:r>
      <w:r>
        <w:rPr>
          <w:szCs w:val="24"/>
        </w:rPr>
        <w:tab/>
      </w:r>
      <w:r>
        <w:rPr>
          <w:strike/>
          <w:szCs w:val="24"/>
        </w:rPr>
        <w:t>Any</w:t>
      </w:r>
      <w:r>
        <w:rPr>
          <w:szCs w:val="24"/>
          <w:u w:val="single"/>
        </w:rPr>
        <w:t>A</w:t>
      </w:r>
      <w:r>
        <w:rPr>
          <w:szCs w:val="24"/>
        </w:rPr>
        <w:t xml:space="preserve"> municipality establishing a municipal court pursuant to the provisions of this chapter shall provide facilities for the use of judicial officers in conducting trials and hearings and shall provide sufficient clerical and nonjudicial support personnel </w:t>
      </w:r>
      <w:r>
        <w:rPr>
          <w:szCs w:val="24"/>
        </w:rPr>
        <w:lastRenderedPageBreak/>
        <w:t xml:space="preserve">to assist the municipal judge </w:t>
      </w:r>
      <w:r>
        <w:rPr>
          <w:szCs w:val="24"/>
          <w:u w:val="single"/>
        </w:rPr>
        <w:t>who is required to maintain normal business hours</w:t>
      </w:r>
      <w:r>
        <w:rPr>
          <w:szCs w:val="24"/>
        </w:rPr>
        <w:t xml:space="preserve">. </w:t>
      </w:r>
    </w:p>
    <w:p w:rsidR="00287CF9" w:rsidRDefault="005C5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trike/>
          <w:szCs w:val="24"/>
        </w:rPr>
        <w:t>(c)</w:t>
      </w:r>
      <w:r>
        <w:rPr>
          <w:szCs w:val="24"/>
          <w:u w:val="single"/>
        </w:rPr>
        <w:t>(C)</w:t>
      </w:r>
      <w:r>
        <w:rPr>
          <w:szCs w:val="24"/>
        </w:rPr>
        <w:tab/>
      </w:r>
      <w:r>
        <w:rPr>
          <w:strike/>
          <w:szCs w:val="24"/>
        </w:rPr>
        <w:t>Any</w:t>
      </w:r>
      <w:r>
        <w:rPr>
          <w:szCs w:val="24"/>
          <w:u w:val="single"/>
        </w:rPr>
        <w:t>A</w:t>
      </w:r>
      <w:r>
        <w:rPr>
          <w:szCs w:val="24"/>
        </w:rPr>
        <w:t xml:space="preserve"> municipality may prosecute any of its cases in </w:t>
      </w:r>
      <w:r>
        <w:rPr>
          <w:strike/>
          <w:szCs w:val="24"/>
        </w:rPr>
        <w:t>any</w:t>
      </w:r>
      <w:r>
        <w:rPr>
          <w:szCs w:val="24"/>
        </w:rPr>
        <w:t xml:space="preserve"> </w:t>
      </w:r>
      <w:r>
        <w:rPr>
          <w:strike/>
          <w:szCs w:val="24"/>
        </w:rPr>
        <w:t>magistrate</w:t>
      </w:r>
      <w:r>
        <w:rPr>
          <w:szCs w:val="24"/>
          <w:u w:val="single"/>
        </w:rPr>
        <w:t>a magistrates</w:t>
      </w:r>
      <w:r>
        <w:rPr>
          <w:szCs w:val="24"/>
        </w:rPr>
        <w:t xml:space="preserve"> court in the county in which </w:t>
      </w:r>
      <w:r>
        <w:rPr>
          <w:strike/>
          <w:szCs w:val="24"/>
        </w:rPr>
        <w:t>such</w:t>
      </w:r>
      <w:r>
        <w:rPr>
          <w:szCs w:val="24"/>
          <w:u w:val="single"/>
        </w:rPr>
        <w:t>the</w:t>
      </w:r>
      <w:r>
        <w:rPr>
          <w:szCs w:val="24"/>
        </w:rPr>
        <w:t xml:space="preserve"> municipality is </w:t>
      </w:r>
      <w:r>
        <w:rPr>
          <w:strike/>
          <w:szCs w:val="24"/>
        </w:rPr>
        <w:t>situate</w:t>
      </w:r>
      <w:r>
        <w:rPr>
          <w:szCs w:val="24"/>
          <w:u w:val="single"/>
        </w:rPr>
        <w:t>located</w:t>
      </w:r>
      <w:r>
        <w:rPr>
          <w:szCs w:val="24"/>
        </w:rPr>
        <w:t xml:space="preserve"> upon approval by the governing body of the county.</w:t>
      </w:r>
    </w:p>
    <w:p w:rsidR="00287CF9" w:rsidRDefault="005C5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(D)</w:t>
      </w:r>
      <w:r>
        <w:tab/>
      </w:r>
      <w:r>
        <w:rPr>
          <w:u w:val="single"/>
        </w:rPr>
        <w:t>For purposes of this section, the term ‘normal business hours’ means Monday through Friday between the hours of 8:30 a.m. and 5:00 p.m. with the exception of state holidays recognized by law.</w:t>
      </w:r>
      <w:r>
        <w:t>”</w:t>
      </w:r>
    </w:p>
    <w:p w:rsidR="00287CF9" w:rsidRDefault="0028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CF9" w:rsidRDefault="005C5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14</w:t>
      </w:r>
      <w:r>
        <w:noBreakHyphen/>
        <w:t>25</w:t>
      </w:r>
      <w:r>
        <w:noBreakHyphen/>
        <w:t>25 of the 1976 Code is amended to read:</w:t>
      </w:r>
    </w:p>
    <w:p w:rsidR="00287CF9" w:rsidRDefault="0028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CF9" w:rsidRDefault="005C5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25</w:t>
      </w:r>
      <w:r>
        <w:noBreakHyphen/>
        <w:t>25.</w:t>
      </w:r>
      <w:r>
        <w:tab/>
      </w:r>
      <w:r>
        <w:rPr>
          <w:szCs w:val="24"/>
        </w:rPr>
        <w:t xml:space="preserve">A municipal judge </w:t>
      </w:r>
      <w:r>
        <w:rPr>
          <w:strike/>
          <w:szCs w:val="24"/>
        </w:rPr>
        <w:t>shall not be</w:t>
      </w:r>
      <w:r>
        <w:rPr>
          <w:szCs w:val="24"/>
          <w:u w:val="single"/>
        </w:rPr>
        <w:t>is not</w:t>
      </w:r>
      <w:r>
        <w:rPr>
          <w:szCs w:val="24"/>
        </w:rPr>
        <w:t xml:space="preserve"> required to be a resident of the municipality by whom he is employed </w:t>
      </w:r>
      <w:r>
        <w:rPr>
          <w:szCs w:val="24"/>
          <w:u w:val="single"/>
        </w:rPr>
        <w:t>but must be a resident of the county in which the municipality is located</w:t>
      </w:r>
      <w:r>
        <w:rPr>
          <w:szCs w:val="24"/>
        </w:rPr>
        <w:t xml:space="preserve">.  A municipality may contract with any other municipality in the county or with the county governing body to employ the municipal judge of the other municipality or a magistrate to preside over its court.  In case of a vacancy in the office of municipal judge, a successor </w:t>
      </w:r>
      <w:r>
        <w:rPr>
          <w:strike/>
          <w:szCs w:val="24"/>
        </w:rPr>
        <w:t>shall</w:t>
      </w:r>
      <w:r>
        <w:rPr>
          <w:szCs w:val="24"/>
          <w:u w:val="single"/>
        </w:rPr>
        <w:t>must</w:t>
      </w:r>
      <w:r>
        <w:rPr>
          <w:szCs w:val="24"/>
        </w:rPr>
        <w:t xml:space="preserve"> be appointed in the manner of original appointment for the unexpired term.  In case of the temporary absence, sickness, or disability of a municipal judge, the court </w:t>
      </w:r>
      <w:r>
        <w:rPr>
          <w:strike/>
          <w:szCs w:val="24"/>
        </w:rPr>
        <w:t>shall</w:t>
      </w:r>
      <w:r>
        <w:rPr>
          <w:szCs w:val="24"/>
          <w:u w:val="single"/>
        </w:rPr>
        <w:t>must</w:t>
      </w:r>
      <w:r>
        <w:rPr>
          <w:szCs w:val="24"/>
        </w:rPr>
        <w:t xml:space="preserve"> be held by a judge of another municipality or by a practicing attorney or some other person who has received training or experience in municipal court procedure, who </w:t>
      </w:r>
      <w:r>
        <w:rPr>
          <w:strike/>
          <w:szCs w:val="24"/>
        </w:rPr>
        <w:t>shall be</w:t>
      </w:r>
      <w:r>
        <w:rPr>
          <w:szCs w:val="24"/>
          <w:u w:val="single"/>
        </w:rPr>
        <w:t>is</w:t>
      </w:r>
      <w:r>
        <w:rPr>
          <w:szCs w:val="24"/>
        </w:rPr>
        <w:t xml:space="preserve"> designated by the mayor and </w:t>
      </w:r>
      <w:r>
        <w:rPr>
          <w:szCs w:val="24"/>
          <w:u w:val="single"/>
        </w:rPr>
        <w:t>must</w:t>
      </w:r>
      <w:r>
        <w:rPr>
          <w:szCs w:val="24"/>
        </w:rPr>
        <w:t xml:space="preserve"> take the prescribed oath of office before entering upon his duties.”</w:t>
      </w:r>
    </w:p>
    <w:p w:rsidR="00287CF9" w:rsidRDefault="0028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CF9" w:rsidRDefault="005C5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287CF9" w:rsidRDefault="005C5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87CF9" w:rsidRDefault="00287CF9">
      <w:pPr>
        <w:suppressAutoHyphens/>
      </w:pPr>
    </w:p>
    <w:sectPr w:rsidR="00287CF9" w:rsidSect="00287CF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7CF9" w:rsidRDefault="005C57A6">
      <w:r>
        <w:separator/>
      </w:r>
    </w:p>
  </w:endnote>
  <w:endnote w:type="continuationSeparator" w:id="0">
    <w:p w:rsidR="00287CF9" w:rsidRDefault="005C57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1F31771-1A46-47A8-9D46-BA06C855C39C}"/>
    <w:embedBold r:id="rId2" w:fontKey="{7BFAC2F9-DE91-48FC-AC9A-06CF54C1D8F4}"/>
  </w:font>
  <w:font w:name="Calibri">
    <w:panose1 w:val="020F0502020204030204"/>
    <w:charset w:val="00"/>
    <w:family w:val="swiss"/>
    <w:pitch w:val="variable"/>
    <w:sig w:usb0="E10002FF" w:usb1="4000ACFF" w:usb2="00000009" w:usb3="00000000" w:csb0="0000019F" w:csb1="00000000"/>
    <w:embedRegular r:id="rId3" w:fontKey="{B5873B52-9527-4E99-BDE2-0725DD8025FC}"/>
  </w:font>
  <w:font w:name="Cambria">
    <w:panose1 w:val="02040503050406030204"/>
    <w:charset w:val="00"/>
    <w:family w:val="roman"/>
    <w:pitch w:val="variable"/>
    <w:sig w:usb0="E00002FF" w:usb1="400004FF" w:usb2="00000000" w:usb3="00000000" w:csb0="0000019F" w:csb1="00000000"/>
    <w:embedRegular r:id="rId4" w:fontKey="{C0283088-D606-459A-B1CC-994F5F5D539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CF9" w:rsidRDefault="005C57A6">
    <w:pPr>
      <w:pStyle w:val="Footer"/>
      <w:tabs>
        <w:tab w:val="clear" w:pos="4680"/>
        <w:tab w:val="clear" w:pos="9360"/>
        <w:tab w:val="center" w:pos="2995"/>
      </w:tabs>
      <w:spacing w:before="120"/>
    </w:pPr>
    <w:r>
      <w:t>[3163]</w:t>
    </w:r>
    <w:r>
      <w:tab/>
    </w:r>
    <w:r w:rsidR="00B20073">
      <w:fldChar w:fldCharType="begin"/>
    </w:r>
    <w:r w:rsidR="00B20073">
      <w:instrText xml:space="preserve"> PAGE  \* MERGEFORMAT </w:instrText>
    </w:r>
    <w:r w:rsidR="00B20073">
      <w:fldChar w:fldCharType="separate"/>
    </w:r>
    <w:r w:rsidR="00B20073">
      <w:rPr>
        <w:noProof/>
      </w:rPr>
      <w:t>1</w:t>
    </w:r>
    <w:r w:rsidR="00B2007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7CF9" w:rsidRDefault="005C57A6">
      <w:r>
        <w:separator/>
      </w:r>
    </w:p>
  </w:footnote>
  <w:footnote w:type="continuationSeparator" w:id="0">
    <w:p w:rsidR="00287CF9" w:rsidRDefault="005C57A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100AHB09"/>
    <w:docVar w:name="CoverBillType" w:val="b"/>
    <w:docVar w:name="docpath" w:val="L:\Council\bills\MS\7100AHB09.DOCX"/>
    <w:docVar w:name="dvBillNumber" w:val="3163"/>
    <w:docVar w:name="dvBillNumberPrefix" w:val="H. "/>
    <w:docVar w:name="dvOriginalBody" w:val="House"/>
    <w:docVar w:name="dvSteno" w:val="MS"/>
    <w:docVar w:name="NameofBody" w:val="h"/>
    <w:docVar w:name="vgroup2" w:val="Council"/>
  </w:docVars>
  <w:rsids>
    <w:rsidRoot w:val="00287CF9"/>
    <w:rsid w:val="00287CF9"/>
    <w:rsid w:val="004324C7"/>
    <w:rsid w:val="005C57A6"/>
    <w:rsid w:val="009504D0"/>
    <w:rsid w:val="00B20073"/>
    <w:rsid w:val="00DA5D18"/>
    <w:rsid w:val="00E302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A37192E-5D54-4F9B-A89D-5D23E810A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7CF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87CF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7CF9"/>
    <w:rPr>
      <w:rFonts w:eastAsia="Times New Roman" w:cs="Times New Roman"/>
      <w:b/>
      <w:sz w:val="30"/>
      <w:szCs w:val="20"/>
    </w:rPr>
  </w:style>
  <w:style w:type="paragraph" w:styleId="Header">
    <w:name w:val="header"/>
    <w:basedOn w:val="Normal"/>
    <w:link w:val="HeaderChar"/>
    <w:uiPriority w:val="99"/>
    <w:semiHidden/>
    <w:unhideWhenUsed/>
    <w:rsid w:val="00287CF9"/>
    <w:pPr>
      <w:tabs>
        <w:tab w:val="center" w:pos="4320"/>
        <w:tab w:val="right" w:pos="8640"/>
      </w:tabs>
    </w:pPr>
  </w:style>
  <w:style w:type="character" w:customStyle="1" w:styleId="HeaderChar">
    <w:name w:val="Header Char"/>
    <w:basedOn w:val="DefaultParagraphFont"/>
    <w:link w:val="Header"/>
    <w:uiPriority w:val="99"/>
    <w:semiHidden/>
    <w:rsid w:val="00287CF9"/>
    <w:rPr>
      <w:rFonts w:eastAsia="Times New Roman" w:cs="Times New Roman"/>
      <w:szCs w:val="20"/>
    </w:rPr>
  </w:style>
  <w:style w:type="paragraph" w:styleId="Footer">
    <w:name w:val="footer"/>
    <w:basedOn w:val="Normal"/>
    <w:link w:val="FooterChar"/>
    <w:uiPriority w:val="99"/>
    <w:unhideWhenUsed/>
    <w:rsid w:val="00287CF9"/>
    <w:pPr>
      <w:tabs>
        <w:tab w:val="center" w:pos="4680"/>
        <w:tab w:val="right" w:pos="9360"/>
      </w:tabs>
    </w:pPr>
  </w:style>
  <w:style w:type="character" w:customStyle="1" w:styleId="FooterChar">
    <w:name w:val="Footer Char"/>
    <w:basedOn w:val="DefaultParagraphFont"/>
    <w:link w:val="Footer"/>
    <w:uiPriority w:val="99"/>
    <w:rsid w:val="00287CF9"/>
    <w:rPr>
      <w:rFonts w:eastAsia="Times New Roman" w:cs="Times New Roman"/>
      <w:szCs w:val="20"/>
    </w:rPr>
  </w:style>
  <w:style w:type="character" w:styleId="PageNumber">
    <w:name w:val="page number"/>
    <w:basedOn w:val="DefaultParagraphFont"/>
    <w:uiPriority w:val="99"/>
    <w:semiHidden/>
    <w:unhideWhenUsed/>
    <w:rsid w:val="00287CF9"/>
  </w:style>
  <w:style w:type="character" w:styleId="LineNumber">
    <w:name w:val="line number"/>
    <w:basedOn w:val="DefaultParagraphFont"/>
    <w:uiPriority w:val="99"/>
    <w:semiHidden/>
    <w:unhideWhenUsed/>
    <w:rsid w:val="00287CF9"/>
  </w:style>
  <w:style w:type="paragraph" w:customStyle="1" w:styleId="BillDots">
    <w:name w:val="Bill Dots"/>
    <w:basedOn w:val="Normal"/>
    <w:qFormat/>
    <w:rsid w:val="00287CF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287CF9"/>
    <w:pPr>
      <w:tabs>
        <w:tab w:val="right" w:pos="5904"/>
      </w:tabs>
    </w:pPr>
  </w:style>
  <w:style w:type="character" w:styleId="Hyperlink">
    <w:name w:val="Hyperlink"/>
    <w:basedOn w:val="DefaultParagraphFont"/>
    <w:uiPriority w:val="99"/>
    <w:unhideWhenUsed/>
    <w:rsid w:val="00287CF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163_200812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0C53E5-2A29-4DC5-88CF-6ADEA547A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560</Words>
  <Characters>2973</Characters>
  <Application>Microsoft Office Word</Application>
  <DocSecurity>0</DocSecurity>
  <Lines>104</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3163: Municipal court established - South Carolina Legislature Online</dc:title>
  <dc:subject/>
  <dc:creator>Martha Sanders</dc:creator>
  <cp:keywords/>
  <dc:description/>
  <cp:lastModifiedBy>N Cumfer</cp:lastModifiedBy>
  <cp:revision>11</cp:revision>
  <cp:lastPrinted>2008-12-15T21:55:00Z</cp:lastPrinted>
  <dcterms:created xsi:type="dcterms:W3CDTF">2008-12-16T23:12:00Z</dcterms:created>
  <dcterms:modified xsi:type="dcterms:W3CDTF">2014-11-24T15:21:00Z</dcterms:modified>
</cp:coreProperties>
</file>