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38C" w:rsidRDefault="00DF41BA">
      <w:pPr>
        <w:widowControl w:val="0"/>
        <w:jc w:val="center"/>
      </w:pPr>
      <w:bookmarkStart w:id="0" w:name="_GoBack"/>
      <w:bookmarkEnd w:id="0"/>
      <w:r>
        <w:rPr>
          <w:b/>
        </w:rPr>
        <w:t>South Carolina General Assembly</w:t>
      </w:r>
    </w:p>
    <w:p w:rsidR="00AE538C" w:rsidRDefault="00DF41BA">
      <w:pPr>
        <w:widowControl w:val="0"/>
        <w:jc w:val="center"/>
      </w:pPr>
      <w:r>
        <w:t>118th Session, 2009-2010</w:t>
      </w:r>
    </w:p>
    <w:p w:rsidR="00AE538C" w:rsidRDefault="00AE538C">
      <w:pPr>
        <w:widowControl w:val="0"/>
        <w:jc w:val="left"/>
      </w:pPr>
    </w:p>
    <w:p w:rsidR="00AE538C" w:rsidRDefault="00DF41BA">
      <w:pPr>
        <w:widowControl w:val="0"/>
        <w:jc w:val="left"/>
        <w:rPr>
          <w:b/>
        </w:rPr>
      </w:pPr>
      <w:r>
        <w:rPr>
          <w:b/>
        </w:rPr>
        <w:t>H. 3196</w:t>
      </w:r>
    </w:p>
    <w:p w:rsidR="00AE538C" w:rsidRDefault="00AE538C">
      <w:pPr>
        <w:widowControl w:val="0"/>
        <w:jc w:val="left"/>
        <w:rPr>
          <w:b/>
        </w:rPr>
      </w:pPr>
    </w:p>
    <w:p w:rsidR="00AE538C" w:rsidRDefault="00DF41BA">
      <w:pPr>
        <w:widowControl w:val="0"/>
        <w:jc w:val="left"/>
      </w:pPr>
      <w:r>
        <w:rPr>
          <w:b/>
        </w:rPr>
        <w:t>STATUS INFORMATION</w:t>
      </w:r>
    </w:p>
    <w:p w:rsidR="00AE538C" w:rsidRDefault="00AE538C">
      <w:pPr>
        <w:widowControl w:val="0"/>
        <w:jc w:val="left"/>
      </w:pPr>
    </w:p>
    <w:p w:rsidR="00AE538C" w:rsidRDefault="00DF41BA">
      <w:pPr>
        <w:widowControl w:val="0"/>
        <w:jc w:val="left"/>
      </w:pPr>
      <w:r>
        <w:t>General Bill</w:t>
      </w:r>
    </w:p>
    <w:p w:rsidR="00AE538C" w:rsidRDefault="00DF41BA">
      <w:pPr>
        <w:widowControl w:val="0"/>
        <w:jc w:val="left"/>
      </w:pPr>
      <w:r>
        <w:t>Sponsors: Reps. A.D. Young, Harrison, M.A. Pitts, Umphlett, Merrill, Vick and Duncan</w:t>
      </w:r>
    </w:p>
    <w:p w:rsidR="00AE538C" w:rsidRDefault="00DF41BA">
      <w:pPr>
        <w:widowControl w:val="0"/>
        <w:jc w:val="left"/>
      </w:pPr>
      <w:r>
        <w:t>Document Path: l:\council\bills\ggs\22179ab09.docx</w:t>
      </w:r>
    </w:p>
    <w:p w:rsidR="00AE538C" w:rsidRDefault="00AE538C">
      <w:pPr>
        <w:widowControl w:val="0"/>
        <w:jc w:val="left"/>
      </w:pPr>
    </w:p>
    <w:p w:rsidR="00AE538C" w:rsidRDefault="00DF41BA">
      <w:pPr>
        <w:widowControl w:val="0"/>
        <w:jc w:val="left"/>
      </w:pPr>
      <w:r>
        <w:t>Introduced in the House on January 13, 2009</w:t>
      </w:r>
    </w:p>
    <w:p w:rsidR="00AE538C" w:rsidRDefault="00DF41BA">
      <w:pPr>
        <w:widowControl w:val="0"/>
        <w:jc w:val="left"/>
      </w:pPr>
      <w:r>
        <w:t xml:space="preserve">Currently residing in the House Committee on </w:t>
      </w:r>
      <w:r>
        <w:rPr>
          <w:b/>
        </w:rPr>
        <w:t>Judiciary</w:t>
      </w:r>
    </w:p>
    <w:p w:rsidR="00AE538C" w:rsidRDefault="00AE538C">
      <w:pPr>
        <w:widowControl w:val="0"/>
        <w:jc w:val="left"/>
      </w:pPr>
    </w:p>
    <w:p w:rsidR="00AE538C" w:rsidRDefault="00DF41BA">
      <w:pPr>
        <w:widowControl w:val="0"/>
        <w:jc w:val="left"/>
      </w:pPr>
      <w:r>
        <w:t>Summary: Judicial candidates</w:t>
      </w:r>
    </w:p>
    <w:p w:rsidR="00AE538C" w:rsidRDefault="00AE538C">
      <w:pPr>
        <w:widowControl w:val="0"/>
        <w:jc w:val="left"/>
      </w:pPr>
    </w:p>
    <w:p w:rsidR="00AE538C" w:rsidRDefault="00AE538C">
      <w:pPr>
        <w:widowControl w:val="0"/>
        <w:jc w:val="left"/>
      </w:pPr>
    </w:p>
    <w:p w:rsidR="00AE538C" w:rsidRDefault="00DF41BA">
      <w:pPr>
        <w:widowControl w:val="0"/>
        <w:tabs>
          <w:tab w:val="center" w:pos="590"/>
          <w:tab w:val="center" w:pos="1440"/>
          <w:tab w:val="left" w:pos="1872"/>
          <w:tab w:val="left" w:pos="9187"/>
        </w:tabs>
        <w:jc w:val="left"/>
      </w:pPr>
      <w:r>
        <w:rPr>
          <w:b/>
        </w:rPr>
        <w:t>HISTORY OF LEGISLATIVE ACTIONS</w:t>
      </w:r>
    </w:p>
    <w:p w:rsidR="00AE538C" w:rsidRDefault="00AE538C">
      <w:pPr>
        <w:widowControl w:val="0"/>
        <w:tabs>
          <w:tab w:val="center" w:pos="590"/>
          <w:tab w:val="center" w:pos="1440"/>
          <w:tab w:val="left" w:pos="1872"/>
          <w:tab w:val="left" w:pos="9187"/>
        </w:tabs>
        <w:jc w:val="left"/>
      </w:pPr>
    </w:p>
    <w:p w:rsidR="00AE538C" w:rsidRDefault="00DF41B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E538C" w:rsidRDefault="00DF41BA">
      <w:pPr>
        <w:widowControl w:val="0"/>
        <w:tabs>
          <w:tab w:val="right" w:pos="1008"/>
          <w:tab w:val="left" w:pos="1152"/>
          <w:tab w:val="left" w:pos="1872"/>
          <w:tab w:val="left" w:pos="9187"/>
        </w:tabs>
        <w:ind w:left="2088" w:hanging="2088"/>
        <w:jc w:val="left"/>
      </w:pPr>
      <w:r>
        <w:tab/>
        <w:t>12/16/2008</w:t>
      </w:r>
      <w:r>
        <w:tab/>
        <w:t>House</w:t>
      </w:r>
      <w:r>
        <w:tab/>
        <w:t>Prefiled</w:t>
      </w:r>
    </w:p>
    <w:p w:rsidR="00AE538C" w:rsidRDefault="00DF41BA">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AE538C" w:rsidRDefault="00DF41BA">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BF0B6B">
          <w:rPr>
            <w:rStyle w:val="Hyperlink"/>
          </w:rPr>
          <w:t>HJ</w:t>
        </w:r>
      </w:hyperlink>
      <w:r>
        <w:noBreakHyphen/>
        <w:t>85</w:t>
      </w:r>
    </w:p>
    <w:p w:rsidR="00AE538C" w:rsidRDefault="00DF41BA">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BF0B6B">
          <w:rPr>
            <w:rStyle w:val="Hyperlink"/>
          </w:rPr>
          <w:t>HJ</w:t>
        </w:r>
      </w:hyperlink>
      <w:r>
        <w:noBreakHyphen/>
        <w:t>85</w:t>
      </w:r>
    </w:p>
    <w:p w:rsidR="00AE538C" w:rsidRDefault="00DF41BA">
      <w:pPr>
        <w:widowControl w:val="0"/>
        <w:tabs>
          <w:tab w:val="right" w:pos="1008"/>
          <w:tab w:val="left" w:pos="1152"/>
          <w:tab w:val="left" w:pos="1872"/>
          <w:tab w:val="left" w:pos="9187"/>
        </w:tabs>
        <w:ind w:left="2088" w:hanging="2088"/>
        <w:jc w:val="left"/>
      </w:pPr>
      <w:r>
        <w:tab/>
        <w:t>1/27/2009</w:t>
      </w:r>
      <w:r>
        <w:tab/>
        <w:t>House</w:t>
      </w:r>
      <w:r>
        <w:tab/>
        <w:t>Member(s) request name added as sponsor: Vick</w:t>
      </w:r>
    </w:p>
    <w:p w:rsidR="00AE538C" w:rsidRDefault="00DF41BA">
      <w:pPr>
        <w:widowControl w:val="0"/>
        <w:tabs>
          <w:tab w:val="right" w:pos="1008"/>
          <w:tab w:val="left" w:pos="1152"/>
          <w:tab w:val="left" w:pos="1872"/>
          <w:tab w:val="left" w:pos="9187"/>
        </w:tabs>
        <w:ind w:left="2088" w:hanging="2088"/>
        <w:jc w:val="left"/>
      </w:pPr>
      <w:r>
        <w:tab/>
        <w:t>2/11/2009</w:t>
      </w:r>
      <w:r>
        <w:tab/>
        <w:t>House</w:t>
      </w:r>
      <w:r>
        <w:tab/>
        <w:t>Member(s) request name added as sponsor: Duncan</w:t>
      </w:r>
    </w:p>
    <w:p w:rsidR="00AE538C" w:rsidRDefault="00AE538C">
      <w:pPr>
        <w:widowControl w:val="0"/>
        <w:tabs>
          <w:tab w:val="right" w:pos="1008"/>
          <w:tab w:val="left" w:pos="1152"/>
          <w:tab w:val="left" w:pos="1872"/>
          <w:tab w:val="left" w:pos="9187"/>
        </w:tabs>
        <w:ind w:left="2088" w:hanging="2088"/>
        <w:jc w:val="left"/>
      </w:pPr>
    </w:p>
    <w:p w:rsidR="00AE538C" w:rsidRDefault="00AE538C">
      <w:pPr>
        <w:widowControl w:val="0"/>
        <w:tabs>
          <w:tab w:val="right" w:pos="1008"/>
          <w:tab w:val="left" w:pos="1152"/>
          <w:tab w:val="left" w:pos="1872"/>
          <w:tab w:val="left" w:pos="9187"/>
        </w:tabs>
        <w:ind w:left="2088" w:hanging="2088"/>
        <w:jc w:val="left"/>
      </w:pPr>
    </w:p>
    <w:p w:rsidR="00AE538C" w:rsidRDefault="00DF41BA">
      <w:pPr>
        <w:widowControl w:val="0"/>
        <w:jc w:val="left"/>
      </w:pPr>
      <w:r>
        <w:rPr>
          <w:b/>
        </w:rPr>
        <w:t>VERSIONS OF THIS BILL</w:t>
      </w:r>
    </w:p>
    <w:p w:rsidR="00AE538C" w:rsidRDefault="00AE538C">
      <w:pPr>
        <w:widowControl w:val="0"/>
        <w:jc w:val="left"/>
      </w:pPr>
    </w:p>
    <w:p w:rsidR="00AE538C" w:rsidRDefault="003F49FF">
      <w:pPr>
        <w:widowControl w:val="0"/>
        <w:jc w:val="left"/>
      </w:pPr>
      <w:hyperlink r:id="rId9" w:history="1">
        <w:r w:rsidR="00DF41BA">
          <w:rPr>
            <w:rStyle w:val="Hyperlink"/>
          </w:rPr>
          <w:t>12/16/2008</w:t>
        </w:r>
      </w:hyperlink>
    </w:p>
    <w:p w:rsidR="00AE538C" w:rsidRDefault="00AE538C"/>
    <w:p w:rsidR="00AE538C" w:rsidRDefault="00AE538C">
      <w:pPr>
        <w:sectPr w:rsidR="00AE538C">
          <w:pgSz w:w="12240" w:h="15840" w:code="1"/>
          <w:pgMar w:top="1080" w:right="1440" w:bottom="1080" w:left="1440" w:header="720" w:footer="720" w:gutter="0"/>
          <w:cols w:space="720"/>
          <w:noEndnote/>
          <w:docGrid w:linePitch="360"/>
        </w:sectPr>
      </w:pPr>
    </w:p>
    <w:p w:rsidR="00AE538C" w:rsidRDefault="00AE538C"/>
    <w:p w:rsidR="00AE538C" w:rsidRDefault="00AE538C">
      <w:pPr>
        <w:pStyle w:val="Numbersforbills"/>
      </w:pPr>
    </w:p>
    <w:p w:rsidR="00AE538C" w:rsidRDefault="00A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8C" w:rsidRDefault="00A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8C" w:rsidRDefault="00A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8C" w:rsidRDefault="00A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8C" w:rsidRDefault="00A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8C" w:rsidRDefault="00A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8C" w:rsidRDefault="00D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E538C" w:rsidRDefault="00A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8C" w:rsidRDefault="00D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bookmarkStart w:id="3" w:name="titletop"/>
      <w:bookmarkEnd w:id="3"/>
      <w:r>
        <w:rPr>
          <w:rFonts w:eastAsiaTheme="minorHAnsi"/>
          <w:szCs w:val="22"/>
        </w:rPr>
        <w:t>TO AMEND SECTION 2-19-80, CODE OF LAWS OF SOUTH CAROLINA, 1976, RELATING TO THE PROCESS OF DETERMINING JUDICIAL CANDIDATES BY THE JUDICIAL MERIT SELECTION COMMISSION, SO AS TO REMOVE THE LIMITATION THAT THE COMMISSION MAY NOMINATE ONLY THREE CANDIDATES, AND TO REQUIRE THAT THE COMMISSION INSTEAD RELEASE A LIST OF THE NAMES OF ALL CANDIDATES THE COMMISSION FINDS QUALIFIED FOR OFFICE.</w:t>
      </w:r>
    </w:p>
    <w:p w:rsidR="00AE538C" w:rsidRDefault="00A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538C" w:rsidRDefault="00D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38C" w:rsidRDefault="00A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38C" w:rsidRDefault="00D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1.</w:t>
      </w:r>
      <w:r>
        <w:rPr>
          <w:rFonts w:eastAsiaTheme="minorHAnsi"/>
          <w:szCs w:val="22"/>
        </w:rPr>
        <w:tab/>
        <w:t>Section 2</w:t>
      </w:r>
      <w:r>
        <w:rPr>
          <w:rFonts w:eastAsiaTheme="minorHAnsi"/>
          <w:szCs w:val="22"/>
        </w:rPr>
        <w:noBreakHyphen/>
        <w:t>19</w:t>
      </w:r>
      <w:r>
        <w:rPr>
          <w:rFonts w:eastAsiaTheme="minorHAnsi"/>
          <w:szCs w:val="22"/>
        </w:rPr>
        <w:noBreakHyphen/>
        <w:t>80 of the 1976 Code is amended to read:</w:t>
      </w:r>
    </w:p>
    <w:p w:rsidR="00AE538C" w:rsidRDefault="00A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E538C" w:rsidRDefault="00D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w:t>
      </w:r>
      <w:r>
        <w:rPr>
          <w:rFonts w:eastAsiaTheme="minorHAnsi"/>
          <w:szCs w:val="22"/>
        </w:rPr>
        <w:noBreakHyphen/>
        <w:t>19</w:t>
      </w:r>
      <w:r>
        <w:rPr>
          <w:rFonts w:eastAsiaTheme="minorHAnsi"/>
          <w:szCs w:val="22"/>
        </w:rPr>
        <w:noBreakHyphen/>
        <w:t>80.</w:t>
      </w:r>
      <w:r>
        <w:rPr>
          <w:rFonts w:eastAsiaTheme="minorHAnsi"/>
          <w:szCs w:val="22"/>
        </w:rPr>
        <w:tab/>
        <w:t>(A)</w:t>
      </w:r>
      <w:r>
        <w:rPr>
          <w:rFonts w:eastAsiaTheme="minorHAnsi"/>
          <w:szCs w:val="22"/>
        </w:rPr>
        <w:tab/>
        <w:t xml:space="preserve">The commission shall </w:t>
      </w:r>
      <w:r>
        <w:rPr>
          <w:rFonts w:eastAsiaTheme="minorHAnsi"/>
          <w:strike/>
          <w:szCs w:val="22"/>
        </w:rPr>
        <w:t>make nominations</w:t>
      </w:r>
      <w:r>
        <w:rPr>
          <w:rFonts w:eastAsiaTheme="minorHAnsi"/>
          <w:szCs w:val="22"/>
        </w:rPr>
        <w:t xml:space="preserve"> </w:t>
      </w:r>
      <w:r>
        <w:rPr>
          <w:rFonts w:eastAsiaTheme="minorHAnsi"/>
          <w:szCs w:val="22"/>
          <w:u w:val="single"/>
        </w:rPr>
        <w:t>provide</w:t>
      </w:r>
      <w:r>
        <w:rPr>
          <w:rFonts w:eastAsiaTheme="minorHAnsi"/>
          <w:szCs w:val="22"/>
        </w:rPr>
        <w:t xml:space="preserve"> to the General Assembly </w:t>
      </w:r>
      <w:r>
        <w:rPr>
          <w:rFonts w:eastAsiaTheme="minorHAnsi"/>
          <w:szCs w:val="22"/>
          <w:u w:val="single"/>
        </w:rPr>
        <w:t>a list</w:t>
      </w:r>
      <w:r>
        <w:rPr>
          <w:rFonts w:eastAsiaTheme="minorHAnsi"/>
          <w:szCs w:val="22"/>
        </w:rPr>
        <w:t xml:space="preserve"> of candidates </w:t>
      </w:r>
      <w:r>
        <w:rPr>
          <w:rFonts w:eastAsiaTheme="minorHAnsi"/>
          <w:strike/>
          <w:szCs w:val="22"/>
        </w:rPr>
        <w:t>and their qualifications</w:t>
      </w:r>
      <w:r>
        <w:rPr>
          <w:rFonts w:eastAsiaTheme="minorHAnsi"/>
          <w:szCs w:val="22"/>
        </w:rPr>
        <w:t xml:space="preserve">  </w:t>
      </w:r>
      <w:r>
        <w:rPr>
          <w:rFonts w:eastAsiaTheme="minorHAnsi"/>
          <w:szCs w:val="22"/>
          <w:u w:val="single"/>
        </w:rPr>
        <w:t>the commission screens and finds qualified</w:t>
      </w:r>
      <w:r>
        <w:rPr>
          <w:rFonts w:eastAsiaTheme="minorHAnsi"/>
          <w:szCs w:val="22"/>
        </w:rPr>
        <w:t xml:space="preserve"> for election to the Supreme Court, court of appeals, circuit court, family court, and the administrative law </w:t>
      </w:r>
      <w:r>
        <w:rPr>
          <w:rFonts w:eastAsiaTheme="minorHAnsi"/>
          <w:strike/>
          <w:szCs w:val="22"/>
        </w:rPr>
        <w:t>judge division</w:t>
      </w:r>
      <w:r>
        <w:rPr>
          <w:rFonts w:eastAsiaTheme="minorHAnsi"/>
          <w:szCs w:val="22"/>
        </w:rPr>
        <w:t xml:space="preserve"> </w:t>
      </w:r>
      <w:r>
        <w:rPr>
          <w:rFonts w:eastAsiaTheme="minorHAnsi"/>
          <w:szCs w:val="22"/>
          <w:u w:val="single"/>
        </w:rPr>
        <w:t>court</w:t>
      </w:r>
      <w:r>
        <w:rPr>
          <w:rFonts w:eastAsiaTheme="minorHAnsi"/>
          <w:szCs w:val="22"/>
        </w:rPr>
        <w:t xml:space="preserve">.  </w:t>
      </w:r>
      <w:r>
        <w:rPr>
          <w:rFonts w:eastAsiaTheme="minorHAnsi"/>
          <w:szCs w:val="22"/>
          <w:u w:val="single"/>
        </w:rPr>
        <w:t>If the commission finds a candidate not qualified, the commission must provide a written statement detailing the rationale for its finding.</w:t>
      </w:r>
      <w:r>
        <w:rPr>
          <w:rFonts w:eastAsiaTheme="minorHAnsi"/>
          <w:szCs w:val="22"/>
        </w:rPr>
        <w:t xml:space="preserve">  </w:t>
      </w:r>
      <w:r>
        <w:rPr>
          <w:rFonts w:eastAsiaTheme="minorHAnsi"/>
          <w:strike/>
          <w:szCs w:val="22"/>
        </w:rPr>
        <w:t xml:space="preserve">It shall review the qualifications of all applicants for a judicial office and select therefrom and submit to the General Assembly the names and qualifications of the three candidates whom it considers best qualified for the judicial office under consideration.  If fewer than three persons apply to fill a vacancy or if the commission concludes there are fewer than three candidates qualified for a vacancy, it shall submit to the General Assembly only the names and qualifications of those who are </w:t>
      </w:r>
      <w:r>
        <w:rPr>
          <w:rFonts w:eastAsiaTheme="minorHAnsi"/>
          <w:strike/>
          <w:szCs w:val="22"/>
        </w:rPr>
        <w:lastRenderedPageBreak/>
        <w:t>considered to be qualified, with a written explanation for submitting fewer than three names.</w:t>
      </w:r>
      <w:r>
        <w:rPr>
          <w:rFonts w:eastAsiaTheme="minorHAnsi"/>
          <w:szCs w:val="22"/>
        </w:rPr>
        <w:t xml:space="preserve"> </w:t>
      </w:r>
    </w:p>
    <w:p w:rsidR="00AE538C" w:rsidRDefault="00D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 xml:space="preserve">The </w:t>
      </w:r>
      <w:r>
        <w:rPr>
          <w:rFonts w:eastAsiaTheme="minorHAnsi"/>
          <w:strike/>
          <w:szCs w:val="22"/>
        </w:rPr>
        <w:t>nominations of the commission for any judgeship are</w:t>
      </w:r>
      <w:r>
        <w:rPr>
          <w:rFonts w:eastAsiaTheme="minorHAnsi"/>
          <w:szCs w:val="22"/>
        </w:rPr>
        <w:t xml:space="preserve">  </w:t>
      </w:r>
      <w:r>
        <w:rPr>
          <w:rFonts w:eastAsiaTheme="minorHAnsi"/>
          <w:szCs w:val="22"/>
          <w:u w:val="single"/>
        </w:rPr>
        <w:t>list of qualified candidates provided by the commission is</w:t>
      </w:r>
      <w:r>
        <w:rPr>
          <w:rFonts w:eastAsiaTheme="minorHAnsi"/>
          <w:szCs w:val="22"/>
        </w:rPr>
        <w:t xml:space="preserve"> binding on the General Assembly, and it </w:t>
      </w:r>
      <w:r>
        <w:rPr>
          <w:rFonts w:eastAsiaTheme="minorHAnsi"/>
          <w:strike/>
          <w:szCs w:val="22"/>
        </w:rPr>
        <w:t>shall not</w:t>
      </w:r>
      <w:r>
        <w:rPr>
          <w:rFonts w:eastAsiaTheme="minorHAnsi"/>
          <w:szCs w:val="22"/>
        </w:rPr>
        <w:t xml:space="preserve"> </w:t>
      </w:r>
      <w:r>
        <w:rPr>
          <w:rFonts w:eastAsiaTheme="minorHAnsi"/>
          <w:szCs w:val="22"/>
          <w:u w:val="single"/>
        </w:rPr>
        <w:t>may</w:t>
      </w:r>
      <w:r>
        <w:rPr>
          <w:rFonts w:eastAsiaTheme="minorHAnsi"/>
          <w:szCs w:val="22"/>
        </w:rPr>
        <w:t xml:space="preserve"> elect </w:t>
      </w:r>
      <w:r>
        <w:rPr>
          <w:rFonts w:eastAsiaTheme="minorHAnsi"/>
          <w:szCs w:val="22"/>
          <w:u w:val="single"/>
        </w:rPr>
        <w:t>only</w:t>
      </w:r>
      <w:r>
        <w:rPr>
          <w:rFonts w:eastAsiaTheme="minorHAnsi"/>
          <w:szCs w:val="22"/>
        </w:rPr>
        <w:t xml:space="preserve"> a person </w:t>
      </w:r>
      <w:r>
        <w:rPr>
          <w:rFonts w:eastAsiaTheme="minorHAnsi"/>
          <w:strike/>
          <w:szCs w:val="22"/>
        </w:rPr>
        <w:t>not nominated</w:t>
      </w:r>
      <w:r>
        <w:rPr>
          <w:rFonts w:eastAsiaTheme="minorHAnsi"/>
          <w:szCs w:val="22"/>
        </w:rPr>
        <w:t xml:space="preserve"> </w:t>
      </w:r>
      <w:r>
        <w:rPr>
          <w:rFonts w:eastAsiaTheme="minorHAnsi"/>
          <w:szCs w:val="22"/>
          <w:u w:val="single"/>
        </w:rPr>
        <w:t>listed</w:t>
      </w:r>
      <w:r>
        <w:rPr>
          <w:rFonts w:eastAsiaTheme="minorHAnsi"/>
          <w:szCs w:val="22"/>
        </w:rPr>
        <w:t xml:space="preserve"> by the commission.  Nothing shall prevent the General Assembly from rejecting all persons nominated.  In this event, the commission shall submit </w:t>
      </w:r>
      <w:r>
        <w:rPr>
          <w:rFonts w:eastAsiaTheme="minorHAnsi"/>
          <w:strike/>
          <w:szCs w:val="22"/>
        </w:rPr>
        <w:t>another group</w:t>
      </w:r>
      <w:r>
        <w:rPr>
          <w:rFonts w:eastAsiaTheme="minorHAnsi"/>
          <w:szCs w:val="22"/>
        </w:rPr>
        <w:t xml:space="preserve"> </w:t>
      </w:r>
      <w:r>
        <w:rPr>
          <w:rFonts w:eastAsiaTheme="minorHAnsi"/>
          <w:szCs w:val="22"/>
          <w:u w:val="single"/>
        </w:rPr>
        <w:t>additional groups</w:t>
      </w:r>
      <w:r>
        <w:rPr>
          <w:rFonts w:eastAsiaTheme="minorHAnsi"/>
          <w:szCs w:val="22"/>
        </w:rPr>
        <w:t xml:space="preserve"> of names and qualifications for that position</w:t>
      </w:r>
      <w:r>
        <w:rPr>
          <w:rFonts w:eastAsiaTheme="minorHAnsi"/>
          <w:strike/>
          <w:szCs w:val="22"/>
        </w:rPr>
        <w:t>.  Further nominations in the manner required by this chapter must be made</w:t>
      </w:r>
      <w:r>
        <w:rPr>
          <w:rFonts w:eastAsiaTheme="minorHAnsi"/>
          <w:szCs w:val="22"/>
        </w:rPr>
        <w:t xml:space="preserve"> until the office is filled. </w:t>
      </w:r>
    </w:p>
    <w:p w:rsidR="00AE538C" w:rsidRDefault="00D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(C)(1)</w:t>
      </w:r>
      <w:r>
        <w:rPr>
          <w:rFonts w:eastAsiaTheme="minorHAnsi"/>
          <w:szCs w:val="22"/>
        </w:rPr>
        <w:tab/>
        <w:t xml:space="preserve">If the commission does not find the incumbent justice or judge qualified for the judicial office held and sought, his name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not be submitted to the General Assembly for </w:t>
      </w:r>
      <w:r>
        <w:rPr>
          <w:rFonts w:eastAsiaTheme="minorHAnsi"/>
          <w:strike/>
          <w:szCs w:val="22"/>
        </w:rPr>
        <w:t>re</w:t>
      </w:r>
      <w:r>
        <w:rPr>
          <w:rFonts w:eastAsiaTheme="minorHAnsi"/>
          <w:strike/>
          <w:szCs w:val="22"/>
        </w:rPr>
        <w:noBreakHyphen/>
        <w:t>election</w:t>
      </w:r>
      <w:r>
        <w:rPr>
          <w:rFonts w:eastAsiaTheme="minorHAnsi"/>
          <w:szCs w:val="22"/>
        </w:rPr>
        <w:t xml:space="preserve">  </w:t>
      </w:r>
      <w:r>
        <w:rPr>
          <w:rFonts w:eastAsiaTheme="minorHAnsi"/>
          <w:szCs w:val="22"/>
          <w:u w:val="single"/>
        </w:rPr>
        <w:t>reelection</w:t>
      </w:r>
      <w:r>
        <w:rPr>
          <w:rFonts w:eastAsiaTheme="minorHAnsi"/>
          <w:szCs w:val="22"/>
        </w:rPr>
        <w:t xml:space="preserve"> and upon expiration of his then current term of office, he shall cease serving in that judicial position. </w:t>
      </w:r>
    </w:p>
    <w:p w:rsidR="00AE538C" w:rsidRDefault="00D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w:t>
      </w:r>
      <w:r>
        <w:rPr>
          <w:rFonts w:eastAsiaTheme="minorHAnsi"/>
          <w:strike/>
          <w:szCs w:val="22"/>
        </w:rPr>
        <w:t>therefor</w:t>
      </w:r>
      <w:r>
        <w:rPr>
          <w:rFonts w:eastAsiaTheme="minorHAnsi"/>
          <w:szCs w:val="22"/>
        </w:rPr>
        <w:t xml:space="preserve"> </w:t>
      </w:r>
      <w:r>
        <w:rPr>
          <w:rFonts w:eastAsiaTheme="minorHAnsi"/>
          <w:szCs w:val="22"/>
          <w:u w:val="single"/>
        </w:rPr>
        <w:t>for the office</w:t>
      </w:r>
      <w:r>
        <w:rPr>
          <w:rFonts w:eastAsiaTheme="minorHAnsi"/>
          <w:szCs w:val="22"/>
        </w:rPr>
        <w:t xml:space="preserve">, the election </w:t>
      </w:r>
      <w:r>
        <w:rPr>
          <w:rFonts w:eastAsiaTheme="minorHAnsi"/>
          <w:strike/>
          <w:szCs w:val="22"/>
        </w:rPr>
        <w:t>for the office may</w:t>
      </w:r>
      <w:r>
        <w:rPr>
          <w:rFonts w:eastAsiaTheme="minorHAnsi"/>
          <w:szCs w:val="22"/>
        </w:rPr>
        <w:t xml:space="preserve"> </w:t>
      </w:r>
      <w:r>
        <w:rPr>
          <w:rFonts w:eastAsiaTheme="minorHAnsi"/>
          <w:szCs w:val="22"/>
          <w:u w:val="single"/>
        </w:rPr>
        <w:t>must</w:t>
      </w:r>
      <w:r>
        <w:rPr>
          <w:rFonts w:eastAsiaTheme="minorHAnsi"/>
          <w:szCs w:val="22"/>
        </w:rPr>
        <w:t xml:space="preserve"> not be held at that scheduled time, and the commission shall proceed in accordance with the provisions of this chapter </w:t>
      </w:r>
      <w:r>
        <w:rPr>
          <w:rFonts w:eastAsiaTheme="minorHAnsi"/>
          <w:strike/>
          <w:szCs w:val="22"/>
        </w:rPr>
        <w:t>to make other nominations for the office</w:t>
      </w:r>
      <w:r>
        <w:rPr>
          <w:rFonts w:eastAsiaTheme="minorHAnsi"/>
          <w:szCs w:val="22"/>
        </w:rPr>
        <w:t xml:space="preserve"> as though a new vacancy without an incumbent exists in that office, including reopening the application process with all required notices.  Nothing prevents the commission from including in its new </w:t>
      </w:r>
      <w:r>
        <w:rPr>
          <w:rFonts w:eastAsiaTheme="minorHAnsi"/>
          <w:strike/>
          <w:szCs w:val="22"/>
        </w:rPr>
        <w:t>nominations</w:t>
      </w:r>
      <w:r>
        <w:rPr>
          <w:rFonts w:eastAsiaTheme="minorHAnsi"/>
          <w:szCs w:val="22"/>
        </w:rPr>
        <w:t xml:space="preserve">  </w:t>
      </w:r>
      <w:r>
        <w:rPr>
          <w:rFonts w:eastAsiaTheme="minorHAnsi"/>
          <w:szCs w:val="22"/>
          <w:u w:val="single"/>
        </w:rPr>
        <w:t>list of qualified candidates</w:t>
      </w:r>
      <w:r>
        <w:rPr>
          <w:rFonts w:eastAsiaTheme="minorHAnsi"/>
          <w:szCs w:val="22"/>
        </w:rPr>
        <w:t xml:space="preserve"> the names and qualifications of persons other than the incumbent judge it included in its previous </w:t>
      </w:r>
      <w:r>
        <w:rPr>
          <w:rFonts w:eastAsiaTheme="minorHAnsi"/>
          <w:strike/>
          <w:szCs w:val="22"/>
        </w:rPr>
        <w:t>nominations</w:t>
      </w:r>
      <w:r>
        <w:rPr>
          <w:rFonts w:eastAsiaTheme="minorHAnsi"/>
          <w:szCs w:val="22"/>
        </w:rPr>
        <w:t xml:space="preserve"> </w:t>
      </w:r>
      <w:r>
        <w:rPr>
          <w:rFonts w:eastAsiaTheme="minorHAnsi"/>
          <w:szCs w:val="22"/>
          <w:u w:val="single"/>
        </w:rPr>
        <w:t>list</w:t>
      </w:r>
      <w:r>
        <w:rPr>
          <w:rFonts w:eastAsiaTheme="minorHAnsi"/>
          <w:szCs w:val="22"/>
        </w:rPr>
        <w:t xml:space="preserve">. </w:t>
      </w:r>
    </w:p>
    <w:p w:rsidR="00AE538C" w:rsidRDefault="00D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 xml:space="preserve">The commission shall accompany its </w:t>
      </w:r>
      <w:r>
        <w:rPr>
          <w:rFonts w:eastAsiaTheme="minorHAnsi"/>
          <w:strike/>
          <w:szCs w:val="22"/>
        </w:rPr>
        <w:t>nominations</w:t>
      </w:r>
      <w:r>
        <w:rPr>
          <w:rFonts w:eastAsiaTheme="minorHAnsi"/>
          <w:szCs w:val="22"/>
        </w:rPr>
        <w:t xml:space="preserve"> </w:t>
      </w:r>
      <w:r>
        <w:rPr>
          <w:rFonts w:eastAsiaTheme="minorHAnsi"/>
          <w:szCs w:val="22"/>
          <w:u w:val="single"/>
        </w:rPr>
        <w:t>list of qualified candidates</w:t>
      </w:r>
      <w:r>
        <w:rPr>
          <w:rFonts w:eastAsiaTheme="minorHAnsi"/>
          <w:szCs w:val="22"/>
        </w:rPr>
        <w:t xml:space="preserve"> to the General Assembly with reports or recommendations as to the qualifications of </w:t>
      </w:r>
      <w:r>
        <w:rPr>
          <w:rFonts w:eastAsiaTheme="minorHAnsi"/>
          <w:szCs w:val="22"/>
          <w:u w:val="single"/>
        </w:rPr>
        <w:t>a</w:t>
      </w:r>
      <w:r>
        <w:rPr>
          <w:rFonts w:eastAsiaTheme="minorHAnsi"/>
          <w:szCs w:val="22"/>
        </w:rPr>
        <w:t xml:space="preserve"> particular </w:t>
      </w:r>
      <w:r>
        <w:rPr>
          <w:rFonts w:eastAsiaTheme="minorHAnsi"/>
          <w:strike/>
          <w:szCs w:val="22"/>
        </w:rPr>
        <w:t xml:space="preserve">candidates </w:t>
      </w:r>
      <w:r>
        <w:rPr>
          <w:rFonts w:eastAsiaTheme="minorHAnsi"/>
          <w:szCs w:val="22"/>
          <w:u w:val="single"/>
        </w:rPr>
        <w:t>candidate</w:t>
      </w:r>
      <w:r>
        <w:rPr>
          <w:rFonts w:eastAsiaTheme="minorHAnsi"/>
          <w:szCs w:val="22"/>
        </w:rPr>
        <w:t xml:space="preserve">. </w:t>
      </w:r>
    </w:p>
    <w:p w:rsidR="00AE538C" w:rsidRDefault="00D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(E)</w:t>
      </w:r>
      <w:r>
        <w:rPr>
          <w:rFonts w:eastAsiaTheme="minorHAnsi"/>
          <w:szCs w:val="22"/>
        </w:rPr>
        <w:tab/>
        <w:t xml:space="preserve">A period of at least two weeks must </w:t>
      </w:r>
      <w:r>
        <w:rPr>
          <w:rFonts w:eastAsiaTheme="minorHAnsi"/>
          <w:strike/>
          <w:szCs w:val="22"/>
        </w:rPr>
        <w:t>elapse</w:t>
      </w:r>
      <w:r>
        <w:rPr>
          <w:rFonts w:eastAsiaTheme="minorHAnsi"/>
          <w:szCs w:val="22"/>
        </w:rPr>
        <w:t xml:space="preserve"> </w:t>
      </w:r>
      <w:r>
        <w:rPr>
          <w:rFonts w:eastAsiaTheme="minorHAnsi"/>
          <w:szCs w:val="22"/>
          <w:u w:val="single"/>
        </w:rPr>
        <w:t>lapse</w:t>
      </w:r>
      <w:r>
        <w:rPr>
          <w:rFonts w:eastAsiaTheme="minorHAnsi"/>
          <w:szCs w:val="22"/>
        </w:rPr>
        <w:t xml:space="preserve"> between the date </w:t>
      </w:r>
      <w:r>
        <w:rPr>
          <w:rFonts w:eastAsiaTheme="minorHAnsi"/>
          <w:strike/>
          <w:szCs w:val="22"/>
        </w:rPr>
        <w:t>of the commission’s nominations</w:t>
      </w:r>
      <w:r>
        <w:rPr>
          <w:rFonts w:eastAsiaTheme="minorHAnsi"/>
          <w:szCs w:val="22"/>
        </w:rPr>
        <w:t xml:space="preserve"> </w:t>
      </w:r>
      <w:r>
        <w:rPr>
          <w:rFonts w:eastAsiaTheme="minorHAnsi"/>
          <w:szCs w:val="22"/>
          <w:u w:val="single"/>
        </w:rPr>
        <w:t>on which the commission releases its list of qualified candidates</w:t>
      </w:r>
      <w:r>
        <w:rPr>
          <w:rFonts w:eastAsiaTheme="minorHAnsi"/>
          <w:szCs w:val="22"/>
        </w:rPr>
        <w:t xml:space="preserve"> to the General Assembly and the date the General Assembly conducts the election for these judgeships.”</w:t>
      </w:r>
    </w:p>
    <w:p w:rsidR="00AE538C" w:rsidRDefault="00AE5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AE538C" w:rsidRDefault="00D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rsidR="00AE538C" w:rsidRDefault="00DF4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538C" w:rsidRDefault="00AE538C">
      <w:pPr>
        <w:suppressAutoHyphens/>
      </w:pPr>
    </w:p>
    <w:sectPr w:rsidR="00AE538C" w:rsidSect="00AE538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38C" w:rsidRDefault="00DF41BA">
      <w:r>
        <w:separator/>
      </w:r>
    </w:p>
  </w:endnote>
  <w:endnote w:type="continuationSeparator" w:id="0">
    <w:p w:rsidR="00AE538C" w:rsidRDefault="00DF4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3C7A4C-6C28-4E66-9368-BF9AC4C8FD11}"/>
    <w:embedBold r:id="rId2" w:fontKey="{C489478A-0DFC-47C0-80DE-78A1659C31DF}"/>
  </w:font>
  <w:font w:name="Calibri">
    <w:panose1 w:val="020F0502020204030204"/>
    <w:charset w:val="00"/>
    <w:family w:val="swiss"/>
    <w:pitch w:val="variable"/>
    <w:sig w:usb0="E10002FF" w:usb1="4000ACFF" w:usb2="00000009" w:usb3="00000000" w:csb0="0000019F" w:csb1="00000000"/>
    <w:embedRegular r:id="rId3" w:fontKey="{455233DB-761F-40E2-972B-CC5474381687}"/>
  </w:font>
  <w:font w:name="Tahoma">
    <w:panose1 w:val="020B0604030504040204"/>
    <w:charset w:val="00"/>
    <w:family w:val="swiss"/>
    <w:pitch w:val="variable"/>
    <w:sig w:usb0="21002A87" w:usb1="80000000" w:usb2="00000008" w:usb3="00000000" w:csb0="000101FF" w:csb1="00000000"/>
    <w:embedRegular r:id="rId4" w:fontKey="{3EF080C2-19F2-48C0-A23C-739CC7287C48}"/>
  </w:font>
  <w:font w:name="Cambria">
    <w:panose1 w:val="02040503050406030204"/>
    <w:charset w:val="00"/>
    <w:family w:val="roman"/>
    <w:pitch w:val="variable"/>
    <w:sig w:usb0="E00002FF" w:usb1="400004FF" w:usb2="00000000" w:usb3="00000000" w:csb0="0000019F" w:csb1="00000000"/>
    <w:embedRegular r:id="rId5" w:fontKey="{6375383D-DC83-4FA3-A025-4806CBCAD9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38C" w:rsidRDefault="00DF41BA">
    <w:pPr>
      <w:pStyle w:val="Footer"/>
      <w:tabs>
        <w:tab w:val="clear" w:pos="4680"/>
        <w:tab w:val="clear" w:pos="9360"/>
        <w:tab w:val="center" w:pos="2995"/>
      </w:tabs>
      <w:spacing w:before="120"/>
    </w:pPr>
    <w:r>
      <w:t>[3196]</w:t>
    </w:r>
    <w:r>
      <w:tab/>
    </w:r>
    <w:r w:rsidR="003F49FF">
      <w:fldChar w:fldCharType="begin"/>
    </w:r>
    <w:r w:rsidR="003F49FF">
      <w:instrText xml:space="preserve"> PAGE  \* MERGEFORMAT </w:instrText>
    </w:r>
    <w:r w:rsidR="003F49FF">
      <w:fldChar w:fldCharType="separate"/>
    </w:r>
    <w:r w:rsidR="003F49FF">
      <w:rPr>
        <w:noProof/>
      </w:rPr>
      <w:t>1</w:t>
    </w:r>
    <w:r w:rsidR="003F49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38C" w:rsidRDefault="00DF41BA">
      <w:r>
        <w:separator/>
      </w:r>
    </w:p>
  </w:footnote>
  <w:footnote w:type="continuationSeparator" w:id="0">
    <w:p w:rsidR="00AE538C" w:rsidRDefault="00DF41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79AB09"/>
    <w:docVar w:name="CoverBillType" w:val="b"/>
    <w:docVar w:name="docpath" w:val="L:\Council\bills\GGS\22179AB09.DOCX"/>
    <w:docVar w:name="dvBillNumber" w:val="3196"/>
    <w:docVar w:name="dvBillNumberPrefix" w:val="H. "/>
    <w:docVar w:name="dvOriginalBody" w:val="House"/>
    <w:docVar w:name="dvSteno" w:val="GGS"/>
    <w:docVar w:name="NameofBody" w:val="h"/>
    <w:docVar w:name="vgroup2" w:val="Council"/>
  </w:docVars>
  <w:rsids>
    <w:rsidRoot w:val="00AE538C"/>
    <w:rsid w:val="003163FC"/>
    <w:rsid w:val="003A717F"/>
    <w:rsid w:val="003F49FF"/>
    <w:rsid w:val="00940DCC"/>
    <w:rsid w:val="00AE538C"/>
    <w:rsid w:val="00BF0B6B"/>
    <w:rsid w:val="00DF4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E52979-F6E6-459B-8397-8C8EDA46E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538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E538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38C"/>
    <w:rPr>
      <w:rFonts w:eastAsia="Times New Roman" w:cs="Times New Roman"/>
      <w:b/>
      <w:sz w:val="30"/>
      <w:szCs w:val="20"/>
    </w:rPr>
  </w:style>
  <w:style w:type="paragraph" w:styleId="Header">
    <w:name w:val="header"/>
    <w:basedOn w:val="Normal"/>
    <w:link w:val="HeaderChar"/>
    <w:uiPriority w:val="99"/>
    <w:semiHidden/>
    <w:unhideWhenUsed/>
    <w:rsid w:val="00AE538C"/>
    <w:pPr>
      <w:tabs>
        <w:tab w:val="center" w:pos="4320"/>
        <w:tab w:val="right" w:pos="8640"/>
      </w:tabs>
    </w:pPr>
  </w:style>
  <w:style w:type="character" w:customStyle="1" w:styleId="HeaderChar">
    <w:name w:val="Header Char"/>
    <w:basedOn w:val="DefaultParagraphFont"/>
    <w:link w:val="Header"/>
    <w:uiPriority w:val="99"/>
    <w:semiHidden/>
    <w:rsid w:val="00AE538C"/>
    <w:rPr>
      <w:rFonts w:eastAsia="Times New Roman" w:cs="Times New Roman"/>
      <w:szCs w:val="20"/>
    </w:rPr>
  </w:style>
  <w:style w:type="paragraph" w:styleId="Footer">
    <w:name w:val="footer"/>
    <w:basedOn w:val="Normal"/>
    <w:link w:val="FooterChar"/>
    <w:uiPriority w:val="99"/>
    <w:unhideWhenUsed/>
    <w:rsid w:val="00AE538C"/>
    <w:pPr>
      <w:tabs>
        <w:tab w:val="center" w:pos="4680"/>
        <w:tab w:val="right" w:pos="9360"/>
      </w:tabs>
    </w:pPr>
  </w:style>
  <w:style w:type="character" w:customStyle="1" w:styleId="FooterChar">
    <w:name w:val="Footer Char"/>
    <w:basedOn w:val="DefaultParagraphFont"/>
    <w:link w:val="Footer"/>
    <w:uiPriority w:val="99"/>
    <w:rsid w:val="00AE538C"/>
    <w:rPr>
      <w:rFonts w:eastAsia="Times New Roman" w:cs="Times New Roman"/>
      <w:szCs w:val="20"/>
    </w:rPr>
  </w:style>
  <w:style w:type="character" w:styleId="PageNumber">
    <w:name w:val="page number"/>
    <w:basedOn w:val="DefaultParagraphFont"/>
    <w:uiPriority w:val="99"/>
    <w:semiHidden/>
    <w:unhideWhenUsed/>
    <w:rsid w:val="00AE538C"/>
  </w:style>
  <w:style w:type="character" w:styleId="LineNumber">
    <w:name w:val="line number"/>
    <w:basedOn w:val="DefaultParagraphFont"/>
    <w:uiPriority w:val="99"/>
    <w:semiHidden/>
    <w:unhideWhenUsed/>
    <w:rsid w:val="00AE538C"/>
  </w:style>
  <w:style w:type="paragraph" w:customStyle="1" w:styleId="BillDots">
    <w:name w:val="Bill Dots"/>
    <w:basedOn w:val="Normal"/>
    <w:qFormat/>
    <w:rsid w:val="00AE538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E538C"/>
    <w:pPr>
      <w:tabs>
        <w:tab w:val="right" w:pos="5904"/>
      </w:tabs>
    </w:pPr>
  </w:style>
  <w:style w:type="paragraph" w:styleId="BalloonText">
    <w:name w:val="Balloon Text"/>
    <w:basedOn w:val="Normal"/>
    <w:link w:val="BalloonTextChar"/>
    <w:uiPriority w:val="99"/>
    <w:semiHidden/>
    <w:unhideWhenUsed/>
    <w:rsid w:val="00AE538C"/>
    <w:rPr>
      <w:rFonts w:ascii="Tahoma" w:hAnsi="Tahoma" w:cs="Tahoma"/>
      <w:sz w:val="16"/>
      <w:szCs w:val="16"/>
    </w:rPr>
  </w:style>
  <w:style w:type="character" w:customStyle="1" w:styleId="BalloonTextChar">
    <w:name w:val="Balloon Text Char"/>
    <w:basedOn w:val="DefaultParagraphFont"/>
    <w:link w:val="BalloonText"/>
    <w:uiPriority w:val="99"/>
    <w:semiHidden/>
    <w:rsid w:val="00AE538C"/>
    <w:rPr>
      <w:rFonts w:ascii="Tahoma" w:eastAsia="Times New Roman" w:hAnsi="Tahoma" w:cs="Tahoma"/>
      <w:sz w:val="16"/>
      <w:szCs w:val="16"/>
    </w:rPr>
  </w:style>
  <w:style w:type="character" w:styleId="Hyperlink">
    <w:name w:val="Hyperlink"/>
    <w:basedOn w:val="DefaultParagraphFont"/>
    <w:uiPriority w:val="99"/>
    <w:unhideWhenUsed/>
    <w:rsid w:val="00AE53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96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1380E-71FA-4B10-8177-2DDD05B5C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715</Words>
  <Characters>3888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3196: Judicial candidates - South Carolina Legislature Online</dc:title>
  <dc:subject/>
  <dc:creator>GGS</dc:creator>
  <cp:keywords/>
  <dc:description/>
  <cp:lastModifiedBy>N Cumfer</cp:lastModifiedBy>
  <cp:revision>17</cp:revision>
  <cp:lastPrinted>2008-12-16T15:54:00Z</cp:lastPrinted>
  <dcterms:created xsi:type="dcterms:W3CDTF">2008-12-16T23:21:00Z</dcterms:created>
  <dcterms:modified xsi:type="dcterms:W3CDTF">2014-11-24T15:43:00Z</dcterms:modified>
</cp:coreProperties>
</file>