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3210</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Gunn</w:t>
      </w: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l:\council\bills\bbm\9074htc09.docx</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Income tax credit</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9109E9">
      <w:pPr>
        <w:widowControl w:val="0"/>
        <w:tabs>
          <w:tab w:val="center" w:pos="590"/>
          <w:tab w:val="center" w:pos="1440"/>
          <w:tab w:val="left" w:pos="1872"/>
          <w:tab w:val="left" w:pos="9187"/>
        </w:tabs>
        <w:jc w:val="left"/>
      </w:pPr>
      <w:r>
        <w:rPr>
          <w:b/>
        </w:rPr>
        <w:t>HISTORY OF LEGISLATIVE ACTIONS</w:t>
      </w:r>
    </w:p>
    <w:p w:rsidR="00A86E7D" w:rsidRDefault="00A86E7D">
      <w:pPr>
        <w:widowControl w:val="0"/>
        <w:tabs>
          <w:tab w:val="center" w:pos="590"/>
          <w:tab w:val="center" w:pos="1440"/>
          <w:tab w:val="left" w:pos="1872"/>
          <w:tab w:val="left" w:pos="9187"/>
        </w:tabs>
        <w:jc w:val="left"/>
      </w:pPr>
    </w:p>
    <w:p w:rsidR="00A86E7D" w:rsidRDefault="009109E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86E7D" w:rsidRDefault="009109E9">
      <w:pPr>
        <w:widowControl w:val="0"/>
        <w:tabs>
          <w:tab w:val="right" w:pos="1008"/>
          <w:tab w:val="left" w:pos="1152"/>
          <w:tab w:val="left" w:pos="1872"/>
          <w:tab w:val="left" w:pos="9187"/>
        </w:tabs>
        <w:ind w:left="2088" w:hanging="2088"/>
        <w:jc w:val="left"/>
      </w:pPr>
      <w:r>
        <w:tab/>
        <w:t>12/16/2008</w:t>
      </w:r>
      <w:r>
        <w:tab/>
        <w:t>House</w:t>
      </w:r>
      <w:r>
        <w:tab/>
        <w:t>Prefiled</w:t>
      </w:r>
    </w:p>
    <w:p w:rsidR="00A86E7D" w:rsidRDefault="009109E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A86E7D" w:rsidRDefault="009109E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E54D09">
          <w:rPr>
            <w:rStyle w:val="Hyperlink"/>
          </w:rPr>
          <w:t>HJ</w:t>
        </w:r>
      </w:hyperlink>
      <w:r>
        <w:noBreakHyphen/>
        <w:t>94</w:t>
      </w:r>
    </w:p>
    <w:p w:rsidR="00A86E7D" w:rsidRDefault="009109E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E54D09">
          <w:rPr>
            <w:rStyle w:val="Hyperlink"/>
          </w:rPr>
          <w:t>HJ</w:t>
        </w:r>
      </w:hyperlink>
      <w:r>
        <w:noBreakHyphen/>
        <w:t>94</w:t>
      </w:r>
    </w:p>
    <w:p w:rsidR="00A86E7D" w:rsidRDefault="00A86E7D">
      <w:pPr>
        <w:widowControl w:val="0"/>
        <w:tabs>
          <w:tab w:val="right" w:pos="1008"/>
          <w:tab w:val="left" w:pos="1152"/>
          <w:tab w:val="left" w:pos="1872"/>
          <w:tab w:val="left" w:pos="9187"/>
        </w:tabs>
        <w:ind w:left="2088" w:hanging="2088"/>
        <w:jc w:val="left"/>
      </w:pPr>
    </w:p>
    <w:p w:rsidR="00A86E7D" w:rsidRDefault="00A86E7D">
      <w:pPr>
        <w:widowControl w:val="0"/>
        <w:tabs>
          <w:tab w:val="right" w:pos="1008"/>
          <w:tab w:val="left" w:pos="1152"/>
          <w:tab w:val="left" w:pos="1872"/>
          <w:tab w:val="left" w:pos="9187"/>
        </w:tabs>
        <w:ind w:left="2088" w:hanging="2088"/>
        <w:jc w:val="left"/>
      </w:pPr>
    </w:p>
    <w:p w:rsidR="00A86E7D" w:rsidRDefault="009109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86E7D" w:rsidRDefault="00A86E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86E7D" w:rsidRDefault="001124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109E9">
          <w:rPr>
            <w:rStyle w:val="Hyperlink"/>
          </w:rPr>
          <w:t>12/16/2008</w:t>
        </w:r>
      </w:hyperlink>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86E7D">
          <w:pgSz w:w="12240" w:h="15840" w:code="1"/>
          <w:pgMar w:top="1080" w:right="1440" w:bottom="1080" w:left="1440" w:header="720" w:footer="720" w:gutter="0"/>
          <w:cols w:space="720"/>
          <w:noEndnote/>
          <w:docGrid w:linePitch="360"/>
        </w:sectPr>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3435 SO AS TO ALLOW A STATE INCOME TAX CREDIT FOR PREMIUMS PAID BY A SMALL EMPLOYER TO PROVIDE ELIGIBLE EMPLOYEES COVERAGE UNDER A QUALIFYING HEALTH PLAN, TO LIMIT THE CREDIT TO ONE THOUSAND DOLLARS AN EMPLOYEE FOR EACH OF SIX CONSECUTIVE TAXABLE YEARS AND ALLOW THE CREDIT ONLY FOR BUSINESSES EMPLOYING NO MORE THAN FIFTY EMPLOYEES, AND TO PROVIDE DEFINITIONS.</w:t>
      </w: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3435.</w:t>
      </w:r>
      <w:r>
        <w:tab/>
        <w:t>(A)</w:t>
      </w:r>
      <w:r>
        <w:tab/>
        <w:t>As used in this section:</w:t>
      </w: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Qualifying health plan’ means any health insurance policy or health benefit plan offered as part of a health insurance policy or plan offered by a small employer to eligible employees that provides health insurance coverage, as defined in Section 38</w:t>
      </w:r>
      <w:r>
        <w:noBreakHyphen/>
        <w:t>71</w:t>
      </w:r>
      <w:r>
        <w:noBreakHyphen/>
        <w:t>670(6) and has a minimum actuarial value of three thousand dollars adjusted for age and gender, which is the computed value of the coverage, and for which the employer pays not less than eighty</w:t>
      </w:r>
      <w:r>
        <w:noBreakHyphen/>
        <w:t>five percent of the premium for an eligible employee.</w:t>
      </w: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w:t>
      </w:r>
      <w:r>
        <w:lastRenderedPageBreak/>
        <w:t>calendar year, employed no more than fifty eligible employees or employed an average of not more than fifty employees on business days during the preceding calendar year, and who employs at least two employees on the first day of the plan year.</w:t>
      </w: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small employer taxpayer is allowed a credit against the tax imposed pursuant to Section 12</w:t>
      </w:r>
      <w:r>
        <w:noBreakHyphen/>
        <w:t>6</w:t>
      </w:r>
      <w:r>
        <w:noBreakHyphen/>
        <w:t>510 or 12</w:t>
      </w:r>
      <w:r>
        <w:noBreakHyphen/>
        <w:t>6</w:t>
      </w:r>
      <w:r>
        <w:noBreakHyphen/>
        <w:t>530, as applicable, in an amount equal to the health insurance premium paid for each eligible employee for a qualifying health plan, not to exceed one thousand dollars an employee for each employee covered.  The credit for each employee applies for six consecutive taxable years, but no credit is allowed if the plan is not a qualifying health plan during any taxable year the credit applies.  The credit continues to apply subject to the fifty employee maximum if payroll grows to more than fifty eligible employees during the credit period.  Unused credit may be carried forward for ten succeeding taxable years.”</w:t>
      </w:r>
    </w:p>
    <w:p w:rsidR="00A86E7D" w:rsidRDefault="00A86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applies for taxable years beginning after 2008.</w:t>
      </w:r>
    </w:p>
    <w:p w:rsidR="00A86E7D" w:rsidRDefault="00910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E7D" w:rsidRDefault="00A86E7D">
      <w:pPr>
        <w:suppressAutoHyphens/>
      </w:pPr>
    </w:p>
    <w:sectPr w:rsidR="00A86E7D" w:rsidSect="00A86E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7D" w:rsidRDefault="009109E9">
      <w:r>
        <w:separator/>
      </w:r>
    </w:p>
  </w:endnote>
  <w:endnote w:type="continuationSeparator" w:id="0">
    <w:p w:rsidR="00A86E7D" w:rsidRDefault="0091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4AFF3C-94A5-423D-86CA-75CE6560471A}"/>
    <w:embedBold r:id="rId2" w:fontKey="{65895CB4-0FED-4B54-A7F1-743B018876C3}"/>
  </w:font>
  <w:font w:name="Calibri">
    <w:panose1 w:val="020F0502020204030204"/>
    <w:charset w:val="00"/>
    <w:family w:val="swiss"/>
    <w:pitch w:val="variable"/>
    <w:sig w:usb0="E10002FF" w:usb1="4000ACFF" w:usb2="00000009" w:usb3="00000000" w:csb0="0000019F" w:csb1="00000000"/>
    <w:embedRegular r:id="rId3" w:fontKey="{AA4F6AB4-8289-41E9-9D52-3668BE721DAC}"/>
  </w:font>
  <w:font w:name="Cambria">
    <w:panose1 w:val="02040503050406030204"/>
    <w:charset w:val="00"/>
    <w:family w:val="roman"/>
    <w:pitch w:val="variable"/>
    <w:sig w:usb0="E00002FF" w:usb1="400004FF" w:usb2="00000000" w:usb3="00000000" w:csb0="0000019F" w:csb1="00000000"/>
    <w:embedRegular r:id="rId4" w:fontKey="{64BDE9E2-467A-4D14-9278-86120CB13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7D" w:rsidRDefault="009109E9">
    <w:pPr>
      <w:pStyle w:val="Footer"/>
      <w:tabs>
        <w:tab w:val="clear" w:pos="4680"/>
        <w:tab w:val="clear" w:pos="9360"/>
        <w:tab w:val="center" w:pos="2995"/>
      </w:tabs>
      <w:spacing w:before="120"/>
    </w:pPr>
    <w:r>
      <w:t>[3210]</w:t>
    </w:r>
    <w:r>
      <w:tab/>
    </w:r>
    <w:r w:rsidR="0011249F">
      <w:fldChar w:fldCharType="begin"/>
    </w:r>
    <w:r w:rsidR="0011249F">
      <w:instrText xml:space="preserve"> PAGE  \* MERGEFORMAT </w:instrText>
    </w:r>
    <w:r w:rsidR="0011249F">
      <w:fldChar w:fldCharType="separate"/>
    </w:r>
    <w:r w:rsidR="0011249F">
      <w:rPr>
        <w:noProof/>
      </w:rPr>
      <w:t>1</w:t>
    </w:r>
    <w:r w:rsidR="001124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7D" w:rsidRDefault="009109E9">
      <w:r>
        <w:separator/>
      </w:r>
    </w:p>
  </w:footnote>
  <w:footnote w:type="continuationSeparator" w:id="0">
    <w:p w:rsidR="00A86E7D" w:rsidRDefault="0091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4HTC09"/>
    <w:docVar w:name="CoverBillType" w:val="b"/>
    <w:docVar w:name="docpath" w:val="L:\Council\bills\BBM\9074HTC09.DOCX"/>
    <w:docVar w:name="dvBillNumber" w:val="3210"/>
    <w:docVar w:name="dvBillNumberPrefix" w:val="H. "/>
    <w:docVar w:name="dvOriginalBody" w:val="House"/>
    <w:docVar w:name="dvSteno" w:val="BBM"/>
    <w:docVar w:name="NameofBody" w:val="h"/>
    <w:docVar w:name="vgroup2" w:val="Council"/>
  </w:docVars>
  <w:rsids>
    <w:rsidRoot w:val="00A86E7D"/>
    <w:rsid w:val="0011249F"/>
    <w:rsid w:val="001E05FA"/>
    <w:rsid w:val="002B5FEB"/>
    <w:rsid w:val="009109E9"/>
    <w:rsid w:val="00954E7B"/>
    <w:rsid w:val="00A86E7D"/>
    <w:rsid w:val="00E5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2CEB28-E831-4BB7-A120-CC4BE77F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E7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86E7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E7D"/>
    <w:rPr>
      <w:rFonts w:eastAsia="Times New Roman" w:cs="Times New Roman"/>
      <w:b/>
      <w:sz w:val="30"/>
      <w:szCs w:val="20"/>
    </w:rPr>
  </w:style>
  <w:style w:type="paragraph" w:styleId="Header">
    <w:name w:val="header"/>
    <w:basedOn w:val="Normal"/>
    <w:link w:val="HeaderChar"/>
    <w:uiPriority w:val="99"/>
    <w:semiHidden/>
    <w:unhideWhenUsed/>
    <w:rsid w:val="00A86E7D"/>
    <w:pPr>
      <w:tabs>
        <w:tab w:val="center" w:pos="4320"/>
        <w:tab w:val="right" w:pos="8640"/>
      </w:tabs>
    </w:pPr>
  </w:style>
  <w:style w:type="character" w:customStyle="1" w:styleId="HeaderChar">
    <w:name w:val="Header Char"/>
    <w:basedOn w:val="DefaultParagraphFont"/>
    <w:link w:val="Header"/>
    <w:uiPriority w:val="99"/>
    <w:semiHidden/>
    <w:rsid w:val="00A86E7D"/>
    <w:rPr>
      <w:rFonts w:eastAsia="Times New Roman" w:cs="Times New Roman"/>
      <w:szCs w:val="20"/>
    </w:rPr>
  </w:style>
  <w:style w:type="paragraph" w:styleId="Footer">
    <w:name w:val="footer"/>
    <w:basedOn w:val="Normal"/>
    <w:link w:val="FooterChar"/>
    <w:uiPriority w:val="99"/>
    <w:unhideWhenUsed/>
    <w:rsid w:val="00A86E7D"/>
    <w:pPr>
      <w:tabs>
        <w:tab w:val="center" w:pos="4680"/>
        <w:tab w:val="right" w:pos="9360"/>
      </w:tabs>
    </w:pPr>
  </w:style>
  <w:style w:type="character" w:customStyle="1" w:styleId="FooterChar">
    <w:name w:val="Footer Char"/>
    <w:basedOn w:val="DefaultParagraphFont"/>
    <w:link w:val="Footer"/>
    <w:uiPriority w:val="99"/>
    <w:rsid w:val="00A86E7D"/>
    <w:rPr>
      <w:rFonts w:eastAsia="Times New Roman" w:cs="Times New Roman"/>
      <w:szCs w:val="20"/>
    </w:rPr>
  </w:style>
  <w:style w:type="character" w:styleId="PageNumber">
    <w:name w:val="page number"/>
    <w:basedOn w:val="DefaultParagraphFont"/>
    <w:uiPriority w:val="99"/>
    <w:semiHidden/>
    <w:unhideWhenUsed/>
    <w:rsid w:val="00A86E7D"/>
  </w:style>
  <w:style w:type="character" w:styleId="LineNumber">
    <w:name w:val="line number"/>
    <w:basedOn w:val="DefaultParagraphFont"/>
    <w:uiPriority w:val="99"/>
    <w:semiHidden/>
    <w:unhideWhenUsed/>
    <w:rsid w:val="00A86E7D"/>
  </w:style>
  <w:style w:type="paragraph" w:customStyle="1" w:styleId="BillDots">
    <w:name w:val="Bill Dots"/>
    <w:basedOn w:val="Normal"/>
    <w:qFormat/>
    <w:rsid w:val="00A86E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86E7D"/>
    <w:pPr>
      <w:tabs>
        <w:tab w:val="right" w:pos="5904"/>
      </w:tabs>
    </w:pPr>
  </w:style>
  <w:style w:type="character" w:styleId="Hyperlink">
    <w:name w:val="Hyperlink"/>
    <w:basedOn w:val="DefaultParagraphFont"/>
    <w:uiPriority w:val="99"/>
    <w:unhideWhenUsed/>
    <w:rsid w:val="00A86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1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A4805-24BF-405A-964F-47E8AD13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2703</Characters>
  <Application>Microsoft Office Word</Application>
  <DocSecurity>0</DocSecurity>
  <Lines>93</Lines>
  <Paragraphs>28</Paragraphs>
  <ScaleCrop>false</ScaleCrop>
  <Company> </Company>
  <LinksUpToDate>false</LinksUpToDate>
  <CharactersWithSpaces>3212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3210: Income tax credit - South Carolina Legislature Online</dc:title>
  <dc:subject/>
  <dc:creator>Brenda Melton</dc:creator>
  <cp:keywords/>
  <dc:description/>
  <cp:lastModifiedBy>N Cumfer</cp:lastModifiedBy>
  <cp:revision>11</cp:revision>
  <cp:lastPrinted>2008-12-15T20:52:00Z</cp:lastPrinted>
  <dcterms:created xsi:type="dcterms:W3CDTF">2008-12-16T23:27:00Z</dcterms:created>
  <dcterms:modified xsi:type="dcterms:W3CDTF">2014-11-24T15:43:00Z</dcterms:modified>
</cp:coreProperties>
</file>