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8D71AD" w:rsidRDefault="008D71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A28, R62, S323</w:t>
      </w:r>
    </w:p>
    <w:p w:rsidR="008D71AD" w:rsidRDefault="008D71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8D71AD" w:rsidRDefault="008D71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Thomas</w:t>
      </w: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l:\council\bills\dka\3092dw09.docx</w:t>
      </w:r>
    </w:p>
    <w:p w:rsidR="008D71AD" w:rsidRDefault="008D71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27, 2009</w:t>
      </w: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21, 2009</w:t>
      </w: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2009</w:t>
      </w: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8D71AD" w:rsidRDefault="008D71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Captive insurance companies</w:t>
      </w:r>
    </w:p>
    <w:p w:rsidR="008D71AD" w:rsidRDefault="008D71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1AD" w:rsidRDefault="008D71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1AD" w:rsidRDefault="00614756">
      <w:pPr>
        <w:widowControl w:val="0"/>
        <w:tabs>
          <w:tab w:val="center" w:pos="590"/>
          <w:tab w:val="center" w:pos="1440"/>
          <w:tab w:val="left" w:pos="1872"/>
          <w:tab w:val="left" w:pos="9187"/>
        </w:tabs>
        <w:rPr>
          <w:rFonts w:cs="Times New Roman"/>
        </w:rPr>
      </w:pPr>
      <w:r>
        <w:rPr>
          <w:rFonts w:cs="Times New Roman"/>
          <w:b/>
        </w:rPr>
        <w:t>HISTORY OF LEGISLATIVE ACTIONS</w:t>
      </w:r>
    </w:p>
    <w:p w:rsidR="008D71AD" w:rsidRDefault="008D71AD">
      <w:pPr>
        <w:widowControl w:val="0"/>
        <w:tabs>
          <w:tab w:val="center" w:pos="590"/>
          <w:tab w:val="center" w:pos="1440"/>
          <w:tab w:val="left" w:pos="1872"/>
          <w:tab w:val="left" w:pos="9187"/>
        </w:tabs>
        <w:rPr>
          <w:rFonts w:cs="Times New Roman"/>
        </w:rPr>
      </w:pPr>
    </w:p>
    <w:p w:rsidR="008D71AD" w:rsidRDefault="00614756">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t xml:space="preserve">Introduced and read first time </w:t>
      </w:r>
      <w:hyperlink r:id="rId6" w:history="1">
        <w:r w:rsidRPr="00461507">
          <w:rPr>
            <w:rStyle w:val="Hyperlink"/>
            <w:rFonts w:cs="Times New Roman"/>
          </w:rPr>
          <w:t>SJ</w:t>
        </w:r>
      </w:hyperlink>
      <w:r>
        <w:rPr>
          <w:rFonts w:cs="Times New Roman"/>
        </w:rPr>
        <w:noBreakHyphen/>
        <w:t>21</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t xml:space="preserve">Referred to Committee on </w:t>
      </w:r>
      <w:r>
        <w:rPr>
          <w:rFonts w:cs="Times New Roman"/>
          <w:b/>
        </w:rPr>
        <w:t>Banking and Insurance</w:t>
      </w:r>
      <w:r>
        <w:rPr>
          <w:rFonts w:cs="Times New Roman"/>
        </w:rPr>
        <w:t xml:space="preserve"> </w:t>
      </w:r>
      <w:hyperlink r:id="rId7" w:history="1">
        <w:r w:rsidRPr="00461507">
          <w:rPr>
            <w:rStyle w:val="Hyperlink"/>
            <w:rFonts w:cs="Times New Roman"/>
          </w:rPr>
          <w:t>SJ</w:t>
        </w:r>
      </w:hyperlink>
      <w:r>
        <w:rPr>
          <w:rFonts w:cs="Times New Roman"/>
        </w:rPr>
        <w:noBreakHyphen/>
        <w:t>21</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t xml:space="preserve">Committee report: Favorable with amendment </w:t>
      </w:r>
      <w:r>
        <w:rPr>
          <w:rFonts w:cs="Times New Roman"/>
          <w:b/>
        </w:rPr>
        <w:t>Banking and Insurance</w:t>
      </w:r>
      <w:r>
        <w:rPr>
          <w:rFonts w:cs="Times New Roman"/>
        </w:rPr>
        <w:t xml:space="preserve"> </w:t>
      </w:r>
      <w:hyperlink r:id="rId8" w:history="1">
        <w:r w:rsidRPr="00461507">
          <w:rPr>
            <w:rStyle w:val="Hyperlink"/>
            <w:rFonts w:cs="Times New Roman"/>
          </w:rPr>
          <w:t>SJ</w:t>
        </w:r>
      </w:hyperlink>
      <w:r>
        <w:rPr>
          <w:rFonts w:cs="Times New Roman"/>
        </w:rPr>
        <w:noBreakHyphen/>
        <w:t>12</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r>
      <w:r>
        <w:rPr>
          <w:rFonts w:cs="Times New Roman"/>
        </w:rPr>
        <w:tab/>
        <w:t>Scrivener's error corrected</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Committee Amendment Adopted </w:t>
      </w:r>
      <w:hyperlink r:id="rId9" w:history="1">
        <w:r w:rsidRPr="00461507">
          <w:rPr>
            <w:rStyle w:val="Hyperlink"/>
            <w:rFonts w:cs="Times New Roman"/>
          </w:rPr>
          <w:t>SJ</w:t>
        </w:r>
      </w:hyperlink>
      <w:r>
        <w:rPr>
          <w:rFonts w:cs="Times New Roman"/>
        </w:rPr>
        <w:noBreakHyphen/>
        <w:t>37</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Read second time </w:t>
      </w:r>
      <w:hyperlink r:id="rId10" w:history="1">
        <w:r w:rsidRPr="00461507">
          <w:rPr>
            <w:rStyle w:val="Hyperlink"/>
            <w:rFonts w:cs="Times New Roman"/>
          </w:rPr>
          <w:t>SJ</w:t>
        </w:r>
      </w:hyperlink>
      <w:r>
        <w:rPr>
          <w:rFonts w:cs="Times New Roman"/>
        </w:rPr>
        <w:noBreakHyphen/>
        <w:t>37</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Read third time and sent to House </w:t>
      </w:r>
      <w:hyperlink r:id="rId11" w:history="1">
        <w:r w:rsidRPr="00461507">
          <w:rPr>
            <w:rStyle w:val="Hyperlink"/>
            <w:rFonts w:cs="Times New Roman"/>
          </w:rPr>
          <w:t>SJ</w:t>
        </w:r>
      </w:hyperlink>
      <w:r>
        <w:rPr>
          <w:rFonts w:cs="Times New Roman"/>
        </w:rPr>
        <w:noBreakHyphen/>
        <w:t>13</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t xml:space="preserve">Introduced and read first time </w:t>
      </w:r>
      <w:hyperlink r:id="rId12" w:history="1">
        <w:r w:rsidRPr="00461507">
          <w:rPr>
            <w:rStyle w:val="Hyperlink"/>
            <w:rFonts w:cs="Times New Roman"/>
          </w:rPr>
          <w:t>HJ</w:t>
        </w:r>
      </w:hyperlink>
      <w:r>
        <w:rPr>
          <w:rFonts w:cs="Times New Roman"/>
        </w:rPr>
        <w:noBreakHyphen/>
        <w:t>16</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t xml:space="preserve">Referred to Committee on </w:t>
      </w:r>
      <w:r>
        <w:rPr>
          <w:rFonts w:cs="Times New Roman"/>
          <w:b/>
        </w:rPr>
        <w:t>Labor, Commerce and Industry</w:t>
      </w:r>
      <w:r>
        <w:rPr>
          <w:rFonts w:cs="Times New Roman"/>
        </w:rPr>
        <w:t xml:space="preserve"> </w:t>
      </w:r>
      <w:hyperlink r:id="rId13" w:history="1">
        <w:r w:rsidRPr="00461507">
          <w:rPr>
            <w:rStyle w:val="Hyperlink"/>
            <w:rFonts w:cs="Times New Roman"/>
          </w:rPr>
          <w:t>HJ</w:t>
        </w:r>
      </w:hyperlink>
      <w:r>
        <w:rPr>
          <w:rFonts w:cs="Times New Roman"/>
        </w:rPr>
        <w:noBreakHyphen/>
        <w:t>18</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Committee report: Favorable </w:t>
      </w:r>
      <w:r>
        <w:rPr>
          <w:rFonts w:cs="Times New Roman"/>
          <w:b/>
        </w:rPr>
        <w:t>Labor, Commerce and Industry</w:t>
      </w:r>
      <w:r>
        <w:rPr>
          <w:rFonts w:cs="Times New Roman"/>
        </w:rPr>
        <w:t xml:space="preserve"> </w:t>
      </w:r>
      <w:hyperlink r:id="rId14" w:history="1">
        <w:r w:rsidRPr="00461507">
          <w:rPr>
            <w:rStyle w:val="Hyperlink"/>
            <w:rFonts w:cs="Times New Roman"/>
          </w:rPr>
          <w:t>HJ</w:t>
        </w:r>
      </w:hyperlink>
      <w:r>
        <w:rPr>
          <w:rFonts w:cs="Times New Roman"/>
        </w:rPr>
        <w:noBreakHyphen/>
        <w:t>8</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Read second time </w:t>
      </w:r>
      <w:hyperlink r:id="rId15" w:history="1">
        <w:r w:rsidRPr="00461507">
          <w:rPr>
            <w:rStyle w:val="Hyperlink"/>
            <w:rFonts w:cs="Times New Roman"/>
          </w:rPr>
          <w:t>HJ</w:t>
        </w:r>
      </w:hyperlink>
      <w:r>
        <w:rPr>
          <w:rFonts w:cs="Times New Roman"/>
        </w:rPr>
        <w:noBreakHyphen/>
        <w:t>23</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Roll call Yeas</w:t>
      </w:r>
      <w:r>
        <w:rPr>
          <w:rFonts w:cs="Times New Roman"/>
        </w:rPr>
        <w:noBreakHyphen/>
        <w:t>105  Nays</w:t>
      </w:r>
      <w:r>
        <w:rPr>
          <w:rFonts w:cs="Times New Roman"/>
        </w:rPr>
        <w:noBreakHyphen/>
        <w:t xml:space="preserve">0 </w:t>
      </w:r>
      <w:hyperlink r:id="rId16" w:history="1">
        <w:r w:rsidRPr="00461507">
          <w:rPr>
            <w:rStyle w:val="Hyperlink"/>
            <w:rFonts w:cs="Times New Roman"/>
          </w:rPr>
          <w:t>HJ</w:t>
        </w:r>
      </w:hyperlink>
      <w:r>
        <w:rPr>
          <w:rFonts w:cs="Times New Roman"/>
        </w:rPr>
        <w:noBreakHyphen/>
        <w:t>26</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Read third time and enrolled </w:t>
      </w:r>
      <w:hyperlink r:id="rId17" w:history="1">
        <w:r w:rsidRPr="00461507">
          <w:rPr>
            <w:rStyle w:val="Hyperlink"/>
            <w:rFonts w:cs="Times New Roman"/>
          </w:rPr>
          <w:t>HJ</w:t>
        </w:r>
      </w:hyperlink>
      <w:r>
        <w:rPr>
          <w:rFonts w:cs="Times New Roman"/>
        </w:rPr>
        <w:noBreakHyphen/>
        <w:t>12</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62</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8D71AD" w:rsidRDefault="00614756">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28</w:t>
      </w:r>
    </w:p>
    <w:p w:rsidR="008D71AD" w:rsidRDefault="008D71AD">
      <w:pPr>
        <w:widowControl w:val="0"/>
        <w:tabs>
          <w:tab w:val="right" w:pos="1008"/>
          <w:tab w:val="left" w:pos="1152"/>
          <w:tab w:val="left" w:pos="1872"/>
          <w:tab w:val="left" w:pos="9187"/>
        </w:tabs>
        <w:ind w:left="2088" w:hanging="2088"/>
        <w:rPr>
          <w:rFonts w:cs="Times New Roman"/>
        </w:rPr>
      </w:pPr>
    </w:p>
    <w:p w:rsidR="008D71AD" w:rsidRDefault="008D71AD">
      <w:pPr>
        <w:widowControl w:val="0"/>
        <w:tabs>
          <w:tab w:val="right" w:pos="1008"/>
          <w:tab w:val="left" w:pos="1152"/>
          <w:tab w:val="left" w:pos="1872"/>
          <w:tab w:val="left" w:pos="9187"/>
        </w:tabs>
        <w:ind w:left="2088" w:hanging="2088"/>
        <w:rPr>
          <w:rFonts w:cs="Times New Roman"/>
        </w:rPr>
      </w:pPr>
    </w:p>
    <w:p w:rsidR="008D71AD" w:rsidRDefault="006147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8D71AD" w:rsidRDefault="008D71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71AD" w:rsidRDefault="00536B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614756">
          <w:rPr>
            <w:rFonts w:cs="Times New Roman"/>
            <w:color w:val="0000FF" w:themeColor="hyperlink"/>
            <w:u w:val="single"/>
          </w:rPr>
          <w:t>1/27/2009</w:t>
        </w:r>
      </w:hyperlink>
    </w:p>
    <w:p w:rsidR="008D71AD" w:rsidRDefault="00536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614756">
          <w:rPr>
            <w:color w:val="0000FF" w:themeColor="hyperlink"/>
            <w:u w:val="single"/>
          </w:rPr>
          <w:t>3/11/2009</w:t>
        </w:r>
      </w:hyperlink>
    </w:p>
    <w:p w:rsidR="008D71AD" w:rsidRDefault="00536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614756">
          <w:rPr>
            <w:color w:val="0000FF" w:themeColor="hyperlink"/>
            <w:u w:val="single"/>
          </w:rPr>
          <w:t>3/12/2009</w:t>
        </w:r>
      </w:hyperlink>
    </w:p>
    <w:p w:rsidR="008D71AD" w:rsidRDefault="00536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614756">
          <w:rPr>
            <w:color w:val="0000FF" w:themeColor="hyperlink"/>
            <w:u w:val="single"/>
          </w:rPr>
          <w:t>4/14/2009</w:t>
        </w:r>
      </w:hyperlink>
    </w:p>
    <w:p w:rsidR="008D71AD" w:rsidRDefault="00536B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2" w:history="1">
        <w:r w:rsidR="00614756">
          <w:rPr>
            <w:color w:val="0000FF" w:themeColor="hyperlink"/>
            <w:u w:val="single"/>
          </w:rPr>
          <w:t>5/14/2009</w:t>
        </w:r>
      </w:hyperlink>
    </w:p>
    <w:p w:rsidR="008D71AD" w:rsidRDefault="008D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D71AD" w:rsidRDefault="008D7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D71AD">
          <w:pgSz w:w="12240" w:h="15840" w:code="1"/>
          <w:pgMar w:top="1080" w:right="1440" w:bottom="1080" w:left="1440" w:header="720" w:footer="720" w:gutter="0"/>
          <w:pgNumType w:start="1"/>
          <w:cols w:space="720"/>
          <w:noEndnote/>
          <w:docGrid w:linePitch="360"/>
        </w:sect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 R62, S323)</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szCs w:val="20"/>
        </w:rPr>
        <w:t>TO AMEND SECTION 38</w:t>
      </w:r>
      <w:r>
        <w:rPr>
          <w:rFonts w:eastAsia="Times New Roman" w:cs="Times New Roman"/>
          <w:b/>
          <w:szCs w:val="20"/>
        </w:rPr>
        <w:noBreakHyphen/>
        <w:t>90</w:t>
      </w:r>
      <w:r>
        <w:rPr>
          <w:rFonts w:eastAsia="Times New Roman" w:cs="Times New Roman"/>
          <w:b/>
          <w:szCs w:val="20"/>
        </w:rPr>
        <w:noBreakHyphen/>
        <w:t>20, AS AMENDED, CODE OF LAWS OF SOUTH CAROLINA, 1976, RELATING TO LICENSING OF A CAPTIVE INSURANCE COMPANY, SO AS TO PROHIBIT A CAPTIVE INSURANCE COMPANY FROM WRITING WORKERS’ COMPENSATION INSURANCE ON A DIRECT BASIS, AND TO AUTHORIZE AN ADDITIONAL PROCESSING FEE FOR AN APPLICATION TO BE CHARGED AS DETERMINED APPROPRIATE BY THE DIRECTOR OR HIS DESIGNEE GIVEN THE NATURE OF THE APPLICATION BEING INVESTIGATED; TO AMEND SECTION 38</w:t>
      </w:r>
      <w:r>
        <w:rPr>
          <w:rFonts w:eastAsia="Times New Roman" w:cs="Times New Roman"/>
          <w:b/>
          <w:szCs w:val="20"/>
        </w:rPr>
        <w:noBreakHyphen/>
        <w:t>90</w:t>
      </w:r>
      <w:r>
        <w:rPr>
          <w:rFonts w:eastAsia="Times New Roman" w:cs="Times New Roman"/>
          <w:b/>
          <w:szCs w:val="20"/>
        </w:rPr>
        <w:noBreakHyphen/>
        <w:t>40, AS AMENDED, RELATING TO CAPITALIZATION REQUIREMENTS FOR CAPTIVE INSURANCE COMPANIES, SO AS TO AUTHORIZE A REDUCTION IN REQUIRED TRUST FUNDS FOR A BRANCH CAPTIVE INSURANCE COMPANY THAT POSTS SECURITY FOR LOSS RESERVES ON BRANCH BUSINESS TO A FRONT COMPANY; TO AMEND SECTION 38</w:t>
      </w:r>
      <w:r>
        <w:rPr>
          <w:rFonts w:eastAsia="Times New Roman" w:cs="Times New Roman"/>
          <w:b/>
          <w:szCs w:val="20"/>
        </w:rPr>
        <w:noBreakHyphen/>
        <w:t>90</w:t>
      </w:r>
      <w:r>
        <w:rPr>
          <w:rFonts w:eastAsia="Times New Roman" w:cs="Times New Roman"/>
          <w:b/>
          <w:szCs w:val="20"/>
        </w:rPr>
        <w:noBreakHyphen/>
        <w:t>55, RELATING TO INCORPORATION OF A CAPTIVE REINSURANCE COMPANY, SO AS TO CHANGE MANDATORY TO PRECATORY CONSIDERATION BY THE DIRECTOR OF FACTORS IN ARRIVING AT A FINDING; TO AMEND SECTION 38</w:t>
      </w:r>
      <w:r>
        <w:rPr>
          <w:rFonts w:eastAsia="Times New Roman" w:cs="Times New Roman"/>
          <w:b/>
          <w:szCs w:val="20"/>
        </w:rPr>
        <w:noBreakHyphen/>
        <w:t>90</w:t>
      </w:r>
      <w:r>
        <w:rPr>
          <w:rFonts w:eastAsia="Times New Roman" w:cs="Times New Roman"/>
          <w:b/>
          <w:szCs w:val="20"/>
        </w:rPr>
        <w:noBreakHyphen/>
        <w:t>60, AS AMENDED, RELATING TO INCORPORATION OPTIONS AND REQUIREMENTS OF CERTAIN TYPES OF CAPTIVE INSURANCE COMPANIES, SO AS TO CHANGE MANDATORY TO PRECATORY CONSIDERATION BY THE DIRECTOR OF FACTORS IN ARRIVING AT A FINDING; TO AMEND SECTION 38</w:t>
      </w:r>
      <w:r>
        <w:rPr>
          <w:rFonts w:eastAsia="Times New Roman" w:cs="Times New Roman"/>
          <w:b/>
          <w:szCs w:val="20"/>
        </w:rPr>
        <w:noBreakHyphen/>
        <w:t>90</w:t>
      </w:r>
      <w:r>
        <w:rPr>
          <w:rFonts w:eastAsia="Times New Roman" w:cs="Times New Roman"/>
          <w:b/>
          <w:szCs w:val="20"/>
        </w:rPr>
        <w:noBreakHyphen/>
        <w:t>70, AS AMENDED, RELATING TO REPORTS REQUIRED TO BE SUBMITTED BY A CAPTIVE INSURANCE COMPANY TO THE DIRECTOR, SO AS TO AUTHORIZE THE DIRECTOR TO GRANT AN EXTENSION OR WAIVE THE REQUIREMENTS OF THIS SECTION; TO AMEND SECTION 38</w:t>
      </w:r>
      <w:r>
        <w:rPr>
          <w:rFonts w:eastAsia="Times New Roman" w:cs="Times New Roman"/>
          <w:b/>
          <w:szCs w:val="20"/>
        </w:rPr>
        <w:noBreakHyphen/>
        <w:t>90</w:t>
      </w:r>
      <w:r>
        <w:rPr>
          <w:rFonts w:eastAsia="Times New Roman" w:cs="Times New Roman"/>
          <w:b/>
          <w:szCs w:val="20"/>
        </w:rPr>
        <w:noBreakHyphen/>
        <w:t>75, RELATING TO DISCOUNTING OF LOSS AND LOSS ADJUSTMENT EXPENSE RESERVES, SO AS TO PROVIDE THE SECTION APPLIES TO A CAPTIVE INSURANCE COMPANY, DELETE THE MANNER IN WHICH THE RESERVES WERE DISCOUNTED, AND PROVIDE THAT THIS PROCESS MAY BE ACCOMPLISHED WITH PRIOR WRITTEN APPROVAL BY THE DIRECTOR; TO AMEND SECTION 38</w:t>
      </w:r>
      <w:r>
        <w:rPr>
          <w:rFonts w:eastAsia="Times New Roman" w:cs="Times New Roman"/>
          <w:b/>
          <w:szCs w:val="20"/>
        </w:rPr>
        <w:noBreakHyphen/>
        <w:t>90</w:t>
      </w:r>
      <w:r>
        <w:rPr>
          <w:rFonts w:eastAsia="Times New Roman" w:cs="Times New Roman"/>
          <w:b/>
          <w:szCs w:val="20"/>
        </w:rPr>
        <w:noBreakHyphen/>
        <w:t xml:space="preserve">80, AS AMENDED, RELATING TO INSPECTIONS AND EXAMINATIONS OF A CAPTIVE </w:t>
      </w:r>
      <w:r>
        <w:rPr>
          <w:rFonts w:eastAsia="Times New Roman" w:cs="Times New Roman"/>
          <w:b/>
          <w:szCs w:val="20"/>
        </w:rPr>
        <w:lastRenderedPageBreak/>
        <w:t xml:space="preserve">INSURANCE COMPANY, SO AS TO INCREASE FROM THREE TO FIVE YEARS THE INTERVAL OF THE INSPECTIONS AND EXAMINATIONS AND AUTHORIZE THE DIRECTOR TO WAIVE THE REQUIREMENT FOR A VISIT TO CERTAIN COMPANIES; </w:t>
      </w:r>
      <w:bookmarkStart w:id="1" w:name="titleend"/>
      <w:bookmarkEnd w:id="1"/>
      <w:r>
        <w:rPr>
          <w:rFonts w:eastAsia="Times New Roman" w:cs="Times New Roman"/>
          <w:b/>
          <w:szCs w:val="20"/>
        </w:rPr>
        <w:t>TO AMEND SECTION 38</w:t>
      </w:r>
      <w:r>
        <w:rPr>
          <w:rFonts w:eastAsia="Times New Roman" w:cs="Times New Roman"/>
          <w:b/>
          <w:szCs w:val="20"/>
        </w:rPr>
        <w:noBreakHyphen/>
        <w:t>90</w:t>
      </w:r>
      <w:r>
        <w:rPr>
          <w:rFonts w:eastAsia="Times New Roman" w:cs="Times New Roman"/>
          <w:b/>
          <w:szCs w:val="20"/>
        </w:rPr>
        <w:noBreakHyphen/>
        <w:t xml:space="preserve">90, RELATING TO SUSPENSION OR REVOCATION OF THE LICENSE OF A CAPTIVE INSURANCE COMPANY, SO AS TO AUTHORIZE THE DIRECTOR TO IMPOSE A FINE INSTEAD OF REVOKING OR SUSPENDING A LICENSE; TO AMEND </w:t>
      </w:r>
      <w:r>
        <w:rPr>
          <w:rFonts w:eastAsia="Times New Roman" w:cs="Times New Roman"/>
          <w:b/>
          <w:szCs w:val="24"/>
        </w:rPr>
        <w:t>SECTION 38</w:t>
      </w:r>
      <w:r>
        <w:rPr>
          <w:rFonts w:eastAsia="Times New Roman" w:cs="Times New Roman"/>
          <w:b/>
          <w:szCs w:val="24"/>
        </w:rPr>
        <w:noBreakHyphen/>
        <w:t>90</w:t>
      </w:r>
      <w:r>
        <w:rPr>
          <w:rFonts w:eastAsia="Times New Roman" w:cs="Times New Roman"/>
          <w:b/>
          <w:szCs w:val="24"/>
        </w:rPr>
        <w:noBreakHyphen/>
        <w:t>130, RELATING TO THE PROHIBITION OF A CAPTIVE INSURANCE COMPANY FROM PARTICIPATING IN A PLAN, POOL, ASSOCIATION, OR GUARANTY OR INSOLVENCY FUND, SO AS TO AUTHORIZE A COMPANY TO PARTICIPATE IN A POOL FOR THE PURPOSE OF COMMERCIAL RISK SHARING UNDER CERTAIN CIRCUMSTANCES; TO AMEND SECTION 38</w:t>
      </w:r>
      <w:r>
        <w:rPr>
          <w:rFonts w:eastAsia="Times New Roman" w:cs="Times New Roman"/>
          <w:b/>
          <w:szCs w:val="24"/>
        </w:rPr>
        <w:noBreakHyphen/>
        <w:t>90</w:t>
      </w:r>
      <w:r>
        <w:rPr>
          <w:rFonts w:eastAsia="Times New Roman" w:cs="Times New Roman"/>
          <w:b/>
          <w:szCs w:val="24"/>
        </w:rPr>
        <w:noBreakHyphen/>
        <w:t>180, AS AMENDED, RELATING TO THE APPLICABILITY OF CERTAIN PROVISIONS TO CAPTIVE INSURANCE COMPANIES, SO AS TO MAKE THE PROVISIONS OF CHAPTERS 26 AND 27 APPLICABLE TO CAPTIVE INSURANCE COMPANIES; TO AMEND SECTION 38</w:t>
      </w:r>
      <w:r>
        <w:rPr>
          <w:rFonts w:eastAsia="Times New Roman" w:cs="Times New Roman"/>
          <w:b/>
          <w:szCs w:val="24"/>
        </w:rPr>
        <w:noBreakHyphen/>
        <w:t>90</w:t>
      </w:r>
      <w:r>
        <w:rPr>
          <w:rFonts w:eastAsia="Times New Roman" w:cs="Times New Roman"/>
          <w:b/>
          <w:szCs w:val="24"/>
        </w:rPr>
        <w:noBreakHyphen/>
        <w:t>440, AS AMENDED, RELATING TO LICENSING OF A SPECIAL PURPOSE FINANCIAL CAPTIVE INSURANCE COMPANY, SO AS TO PROVIDE THE BASIS FOR CALCULATING A PROCESSING FEE, AND CLARIFY THAT SIX THOUSAND DOLLARS BASED ON A MINIMUM FEE OF TWELVE THOUSAND DOLLARS IS PAYABLE UPON FILING OF THE APPLICATION; TO AMEND SECTION 38</w:t>
      </w:r>
      <w:r>
        <w:rPr>
          <w:rFonts w:eastAsia="Times New Roman" w:cs="Times New Roman"/>
          <w:b/>
          <w:szCs w:val="24"/>
        </w:rPr>
        <w:noBreakHyphen/>
        <w:t>90</w:t>
      </w:r>
      <w:r>
        <w:rPr>
          <w:rFonts w:eastAsia="Times New Roman" w:cs="Times New Roman"/>
          <w:b/>
          <w:szCs w:val="24"/>
        </w:rPr>
        <w:noBreakHyphen/>
        <w:t>450, AS AMENDED, RELATING TO THE ORGANIZATION REQUIREMENTS OF A SPECIAL PURPOSE FINANCIAL CAPTIVE INSURANCE COMPANY, SO AS TO CHANGE FROM MANDATORY TO PRECATORY CONSIDERATION BY THE DIRECTOR WHEN ISSUING A CERTIFICATE; AND TO AMEND SECTION 38</w:t>
      </w:r>
      <w:r>
        <w:rPr>
          <w:rFonts w:eastAsia="Times New Roman" w:cs="Times New Roman"/>
          <w:b/>
          <w:szCs w:val="24"/>
        </w:rPr>
        <w:noBreakHyphen/>
        <w:t>90</w:t>
      </w:r>
      <w:r>
        <w:rPr>
          <w:rFonts w:eastAsia="Times New Roman" w:cs="Times New Roman"/>
          <w:b/>
          <w:szCs w:val="24"/>
        </w:rPr>
        <w:noBreakHyphen/>
        <w:t xml:space="preserve">560, RELATING TO EXAMINATIONS BY THE DIRECTOR OF A SPECIAL PURPOSE FINANCIAL CAPTIVE INSURANCE COMPANY, SO AS TO INCREASE FROM THREE TO FIVE YEARS THE INTERVAL THAT A COMPANY MUST BE INSPECTED AND DELETE THE AUTHORITY OF THE DIRECTOR TO ENLARGE THE PERIOD OF INSPECTION UNDER CERTAIN CIRCUMSTANCES.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Be it enacted by the General Assembly of the State of South Carolina:</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b/>
          <w:szCs w:val="20"/>
        </w:rPr>
        <w:t>Licensing of captive insurance companies</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SECTION</w:t>
      </w:r>
      <w:r>
        <w:rPr>
          <w:rFonts w:eastAsia="Times New Roman" w:cs="Times New Roman"/>
          <w:szCs w:val="20"/>
        </w:rPr>
        <w:tab/>
        <w:t>1.</w:t>
      </w:r>
      <w:r>
        <w:rPr>
          <w:rFonts w:eastAsia="Times New Roman" w:cs="Times New Roman"/>
          <w:szCs w:val="20"/>
        </w:rPr>
        <w:tab/>
        <w:t>Section 38</w:t>
      </w:r>
      <w:r>
        <w:rPr>
          <w:rFonts w:eastAsia="Times New Roman" w:cs="Times New Roman"/>
          <w:szCs w:val="20"/>
        </w:rPr>
        <w:noBreakHyphen/>
        <w:t>90</w:t>
      </w:r>
      <w:r>
        <w:rPr>
          <w:rFonts w:eastAsia="Times New Roman" w:cs="Times New Roman"/>
          <w:szCs w:val="20"/>
        </w:rPr>
        <w:noBreakHyphen/>
        <w:t>20(A) of the 1976 Code, as last amended by Act 73 of 2003, is further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0"/>
        </w:rPr>
        <w:tab/>
        <w:t>“(A)</w:t>
      </w:r>
      <w:r>
        <w:rPr>
          <w:rFonts w:eastAsia="Times New Roman" w:cs="Times New Roman"/>
          <w:szCs w:val="20"/>
        </w:rPr>
        <w:tab/>
      </w:r>
      <w:r>
        <w:rPr>
          <w:rFonts w:eastAsia="Times New Roman" w:cs="Times New Roman"/>
          <w:szCs w:val="24"/>
        </w:rPr>
        <w:t xml:space="preserve">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however: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(1)</w:t>
      </w:r>
      <w:r>
        <w:rPr>
          <w:rFonts w:eastAsia="Times New Roman" w:cs="Times New Roman"/>
          <w:szCs w:val="24"/>
        </w:rPr>
        <w:tab/>
        <w:t xml:space="preserve"> a pure captive insurance company may not insure any risks other than those of its parent, affiliated companies, controlled unaffiliated business, or a combination of them;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 xml:space="preserve"> an association captive insurance company may not insure any risks other than those of the member organizations of its association and their affiliated companies;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(3)</w:t>
      </w:r>
      <w:r>
        <w:rPr>
          <w:rFonts w:eastAsia="Times New Roman" w:cs="Times New Roman"/>
          <w:szCs w:val="24"/>
        </w:rPr>
        <w:tab/>
        <w:t xml:space="preserve"> an industrial insured captive insurance company may not insure any risks other than those of the industrial insureds that comprise the industrial insured group and their affiliated companies;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(4)</w:t>
      </w:r>
      <w:r>
        <w:rPr>
          <w:rFonts w:eastAsia="Times New Roman" w:cs="Times New Roman"/>
          <w:szCs w:val="24"/>
        </w:rPr>
        <w:tab/>
        <w:t xml:space="preserve"> in general, a special purpose captive insurance company only may insure the risks of its parent. Notwithstanding any other provisions of this chapter, a special purpose captive insurance company may provide insurance or reinsurance, or both, for risks as approved by the director;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(5)</w:t>
      </w:r>
      <w:r>
        <w:rPr>
          <w:rFonts w:eastAsia="Times New Roman" w:cs="Times New Roman"/>
          <w:szCs w:val="24"/>
        </w:rPr>
        <w:tab/>
        <w:t xml:space="preserve"> a captive insurance company may not provide personal motor vehicle or homeowner’s insurance coverage written on a direct basis;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4"/>
        </w:rPr>
        <w:tab/>
      </w:r>
      <w:r>
        <w:rPr>
          <w:rFonts w:eastAsia="Times New Roman" w:cs="Times New Roman"/>
          <w:szCs w:val="24"/>
        </w:rPr>
        <w:tab/>
        <w:t>(6)</w:t>
      </w:r>
      <w:r>
        <w:rPr>
          <w:rFonts w:eastAsia="Times New Roman" w:cs="Times New Roman"/>
          <w:szCs w:val="24"/>
        </w:rPr>
        <w:tab/>
        <w:t xml:space="preserve"> a captive insurance company may not accept or cede reinsurance except as provided in Section 38</w:t>
      </w:r>
      <w:r>
        <w:rPr>
          <w:rFonts w:eastAsia="Times New Roman" w:cs="Times New Roman"/>
          <w:szCs w:val="24"/>
        </w:rPr>
        <w:noBreakHyphen/>
        <w:t>90</w:t>
      </w:r>
      <w:r>
        <w:rPr>
          <w:rFonts w:eastAsia="Times New Roman" w:cs="Times New Roman"/>
          <w:szCs w:val="24"/>
        </w:rPr>
        <w:noBreakHyphen/>
        <w:t>110.”</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b/>
          <w:szCs w:val="24"/>
        </w:rPr>
        <w:t>Fee</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4"/>
        </w:rPr>
        <w:t>SECTION</w:t>
      </w:r>
      <w:r>
        <w:rPr>
          <w:rFonts w:eastAsia="Times New Roman" w:cs="Times New Roman"/>
          <w:szCs w:val="24"/>
        </w:rPr>
        <w:tab/>
        <w:t>2.</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20(D)(1) of the 1976 Code, as last amended by Act 73 of 2003, is further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4"/>
        </w:rPr>
        <w:tab/>
        <w:t>“</w:t>
      </w:r>
      <w:r>
        <w:rPr>
          <w:rFonts w:eastAsia="Times New Roman" w:cs="Times New Roman"/>
          <w:szCs w:val="20"/>
        </w:rPr>
        <w:t>(1)</w:t>
      </w:r>
      <w:r>
        <w:rPr>
          <w:rFonts w:eastAsia="Times New Roman" w:cs="Times New Roman"/>
          <w:szCs w:val="20"/>
        </w:rPr>
        <w:tab/>
        <w:t>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w:t>
      </w:r>
      <w:r>
        <w:rPr>
          <w:rFonts w:eastAsia="Times New Roman" w:cs="Times New Roman"/>
          <w:szCs w:val="24"/>
        </w:rPr>
        <w:t>”</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b/>
          <w:szCs w:val="24"/>
        </w:rPr>
        <w:t>Trust fund required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4"/>
        </w:rPr>
        <w:t>SECTION</w:t>
      </w:r>
      <w:r>
        <w:rPr>
          <w:rFonts w:eastAsia="Times New Roman" w:cs="Times New Roman"/>
          <w:szCs w:val="24"/>
        </w:rPr>
        <w:tab/>
        <w:t>3.</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40(E) of the 1976 Code, as last amended by Act 332 of 2006, is further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4"/>
        </w:rPr>
        <w:tab/>
        <w:t>“(E)</w:t>
      </w:r>
      <w:r>
        <w:rPr>
          <w:rFonts w:eastAsia="Times New Roman" w:cs="Times New Roman"/>
          <w:szCs w:val="24"/>
        </w:rPr>
        <w:tab/>
      </w:r>
      <w:r>
        <w:rPr>
          <w:rFonts w:eastAsia="Times New Roman" w:cs="Times New Roman"/>
          <w:szCs w:val="20"/>
        </w:rPr>
        <w:t>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b/>
          <w:szCs w:val="20"/>
        </w:rPr>
        <w:t>Certificate to be issued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SECTION</w:t>
      </w:r>
      <w:r>
        <w:rPr>
          <w:rFonts w:eastAsia="Times New Roman" w:cs="Times New Roman"/>
          <w:szCs w:val="20"/>
        </w:rPr>
        <w:tab/>
        <w:t>4.</w:t>
      </w:r>
      <w:r>
        <w:rPr>
          <w:rFonts w:eastAsia="Times New Roman" w:cs="Times New Roman"/>
          <w:szCs w:val="20"/>
        </w:rPr>
        <w:tab/>
        <w:t>Section 38</w:t>
      </w:r>
      <w:r>
        <w:rPr>
          <w:rFonts w:eastAsia="Times New Roman" w:cs="Times New Roman"/>
          <w:szCs w:val="20"/>
        </w:rPr>
        <w:noBreakHyphen/>
        <w:t>90</w:t>
      </w:r>
      <w:r>
        <w:rPr>
          <w:rFonts w:eastAsia="Times New Roman" w:cs="Times New Roman"/>
          <w:szCs w:val="20"/>
        </w:rPr>
        <w:noBreakHyphen/>
        <w:t>55(C) of the 1976 Code, as added by Act 58 of 2001, is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0"/>
        </w:rPr>
        <w:tab/>
        <w:t>“(C)</w:t>
      </w:r>
      <w:r>
        <w:rPr>
          <w:rFonts w:eastAsia="Times New Roman" w:cs="Times New Roman"/>
          <w:szCs w:val="20"/>
        </w:rPr>
        <w:tab/>
      </w:r>
      <w:r>
        <w:rPr>
          <w:rFonts w:eastAsia="Times New Roman" w:cs="Times New Roman"/>
          <w:szCs w:val="24"/>
        </w:rPr>
        <w:t xml:space="preserve">Before the articles of incorporation are transmitted to the Secretary of State, the incorporators shall petition the director to issue a certificate finding that the establishment and maintenance of the proposed corporation promotes the general good of this State. In arriving at this finding the director may consider: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(1)</w:t>
      </w:r>
      <w:r>
        <w:rPr>
          <w:rFonts w:eastAsia="Times New Roman" w:cs="Times New Roman"/>
          <w:szCs w:val="24"/>
        </w:rPr>
        <w:tab/>
        <w:t xml:space="preserve"> the character, reputation, financial standing, and purposes of the incorporators;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 xml:space="preserve"> the character, reputation, financial responsibility, insurance experience, and business qualifications of the officers and directors; and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4"/>
        </w:rPr>
        <w:tab/>
      </w:r>
      <w:r>
        <w:rPr>
          <w:rFonts w:eastAsia="Times New Roman" w:cs="Times New Roman"/>
          <w:szCs w:val="24"/>
        </w:rPr>
        <w:tab/>
        <w:t>(3)</w:t>
      </w:r>
      <w:r>
        <w:rPr>
          <w:rFonts w:eastAsia="Times New Roman" w:cs="Times New Roman"/>
          <w:szCs w:val="24"/>
        </w:rPr>
        <w:tab/>
        <w:t xml:space="preserve"> other factors the director considers advisable.”</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b/>
          <w:szCs w:val="24"/>
        </w:rPr>
        <w:t>Director to issue certificate</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4"/>
        </w:rPr>
        <w:t>SECTION</w:t>
      </w:r>
      <w:r>
        <w:rPr>
          <w:rFonts w:eastAsia="Times New Roman" w:cs="Times New Roman"/>
          <w:szCs w:val="24"/>
        </w:rPr>
        <w:tab/>
        <w:t>5.</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60(D), (F), and (G) of the 1976 Code, as last amended by Act 73 of 2003 and Act 291 of 2004, is further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“(D)</w:t>
      </w:r>
      <w:r>
        <w:rPr>
          <w:rFonts w:eastAsia="Times New Roman" w:cs="Times New Roman"/>
          <w:szCs w:val="24"/>
        </w:rPr>
        <w:tab/>
        <w:t xml:space="preserve"> In the case of a captive insurance company formed as a corporation, a nonprofit corporation, or a limited liability company, before the articles of incorporation or articles of organization are transmitted to the Secretary of State, the incorporators or organizers shall petition the director to issue a certificate setting forth a finding that the establishment and maintenance of the proposed entity will promote the general good of the State. In arriving at this finding the director may consider: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(1)</w:t>
      </w:r>
      <w:r>
        <w:rPr>
          <w:rFonts w:eastAsia="Times New Roman" w:cs="Times New Roman"/>
          <w:szCs w:val="24"/>
        </w:rPr>
        <w:tab/>
        <w:t xml:space="preserve"> the character, reputation, financial standing, and purposes of the incorporators or organizers;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 xml:space="preserve"> the character, reputation, financial responsibility, insurance experience, and business qualifications of the officers and directors or managers; and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4"/>
        </w:rPr>
        <w:tab/>
      </w:r>
      <w:r>
        <w:rPr>
          <w:rFonts w:eastAsia="Times New Roman" w:cs="Times New Roman"/>
          <w:szCs w:val="24"/>
        </w:rPr>
        <w:tab/>
        <w:t>(3)</w:t>
      </w:r>
      <w:r>
        <w:rPr>
          <w:rFonts w:eastAsia="Times New Roman" w:cs="Times New Roman"/>
          <w:szCs w:val="24"/>
        </w:rPr>
        <w:tab/>
        <w:t xml:space="preserve"> other aspects as the director considers advisable.</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(F)</w:t>
      </w:r>
      <w:r>
        <w:rPr>
          <w:rFonts w:eastAsia="Times New Roman" w:cs="Times New Roman"/>
          <w:szCs w:val="24"/>
        </w:rPr>
        <w:tab/>
        <w:t xml:space="preserve"> In the case of a captive insurance company formed as a reciprocal insurer, the organizers shall petition the director to issue a certificate setting forth the director’s finding that the establishment and maintenance of the proposed association will promote the general good of the State. In arriving at this finding the director may consider: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(1)</w:t>
      </w:r>
      <w:r>
        <w:rPr>
          <w:rFonts w:eastAsia="Times New Roman" w:cs="Times New Roman"/>
          <w:szCs w:val="24"/>
        </w:rPr>
        <w:tab/>
        <w:t xml:space="preserve"> the character, reputation, financial standing, and purposes of the incorporators or organizers;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 xml:space="preserve"> the character, reputation, financial responsibility, insurance experience, and business qualifications of the officers and directors or managers; and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(3)</w:t>
      </w:r>
      <w:r>
        <w:rPr>
          <w:rFonts w:eastAsia="Times New Roman" w:cs="Times New Roman"/>
          <w:szCs w:val="24"/>
        </w:rPr>
        <w:tab/>
        <w:t xml:space="preserve"> other aspects the director considers advisable.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(G)</w:t>
      </w:r>
      <w:r>
        <w:rPr>
          <w:rFonts w:eastAsia="Times New Roman" w:cs="Times New Roman"/>
          <w:szCs w:val="24"/>
        </w:rPr>
        <w:tab/>
        <w:t xml:space="preserve"> In the case of a captive insurance company licensed as a branch captive insurance company, the alien captive insurance company shall petition the director to issue a certificate setting forth the director’s finding that the licensing and maintenance of the branch operations will promote the general good of the State.  In arriving at this finding, the director or his designee may consider the character, reputation, financial responsibility, insurance experience, and business qualifications of the officers and directors or managers of the alien captive insurance company and other aspects the director considers advisable.  The alien captive insurance company may register to do business in this State after the director’s certificate has been issued.”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Annual report</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4"/>
        </w:rPr>
        <w:t>SECTION</w:t>
      </w:r>
      <w:r>
        <w:rPr>
          <w:rFonts w:eastAsia="Times New Roman" w:cs="Times New Roman"/>
          <w:szCs w:val="24"/>
        </w:rPr>
        <w:tab/>
        <w:t>6.</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70(A) of the 1976 Code is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4"/>
        </w:rPr>
        <w:tab/>
        <w:t>“(A)</w:t>
      </w:r>
      <w:r>
        <w:rPr>
          <w:rFonts w:eastAsia="Times New Roman" w:cs="Times New Roman"/>
          <w:szCs w:val="24"/>
        </w:rPr>
        <w:tab/>
      </w:r>
      <w:r>
        <w:rPr>
          <w:rFonts w:eastAsia="Times New Roman" w:cs="Times New Roman"/>
          <w:szCs w:val="20"/>
        </w:rPr>
        <w:t>A captive insurance company may not be required to make an annual report except as provided in this chapter.  The director has the authority to waive or grant an extension to the requirements of this section.”</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b/>
          <w:szCs w:val="20"/>
        </w:rPr>
        <w:t>Losses discounted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SECTION</w:t>
      </w:r>
      <w:r>
        <w:rPr>
          <w:rFonts w:eastAsia="Times New Roman" w:cs="Times New Roman"/>
          <w:szCs w:val="20"/>
        </w:rPr>
        <w:tab/>
        <w:t>7.</w:t>
      </w:r>
      <w:r>
        <w:rPr>
          <w:rFonts w:eastAsia="Times New Roman" w:cs="Times New Roman"/>
          <w:szCs w:val="20"/>
        </w:rPr>
        <w:tab/>
        <w:t>Section 38</w:t>
      </w:r>
      <w:r>
        <w:rPr>
          <w:rFonts w:eastAsia="Times New Roman" w:cs="Times New Roman"/>
          <w:szCs w:val="20"/>
        </w:rPr>
        <w:noBreakHyphen/>
        <w:t>90</w:t>
      </w:r>
      <w:r>
        <w:rPr>
          <w:rFonts w:eastAsia="Times New Roman" w:cs="Times New Roman"/>
          <w:szCs w:val="20"/>
        </w:rPr>
        <w:noBreakHyphen/>
        <w:t>75 of the 1976 Code, as added by Act 58 of 2001, is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0"/>
        </w:rPr>
        <w:tab/>
        <w:t>“Section 38</w:t>
      </w:r>
      <w:r>
        <w:rPr>
          <w:rFonts w:eastAsia="Times New Roman" w:cs="Times New Roman"/>
          <w:szCs w:val="20"/>
        </w:rPr>
        <w:noBreakHyphen/>
        <w:t>90</w:t>
      </w:r>
      <w:r>
        <w:rPr>
          <w:rFonts w:eastAsia="Times New Roman" w:cs="Times New Roman"/>
          <w:szCs w:val="20"/>
        </w:rPr>
        <w:noBreakHyphen/>
        <w:t>75.</w:t>
      </w:r>
      <w:r>
        <w:rPr>
          <w:rFonts w:eastAsia="Times New Roman" w:cs="Times New Roman"/>
          <w:szCs w:val="20"/>
        </w:rPr>
        <w:tab/>
      </w:r>
      <w:r>
        <w:rPr>
          <w:rFonts w:eastAsia="Times New Roman" w:cs="Times New Roman"/>
          <w:szCs w:val="20"/>
        </w:rPr>
        <w:tab/>
      </w:r>
      <w:r>
        <w:rPr>
          <w:rFonts w:eastAsia="Times New Roman" w:cs="Times New Roman"/>
          <w:szCs w:val="24"/>
        </w:rPr>
        <w:t>(A)</w:t>
      </w:r>
      <w:r>
        <w:rPr>
          <w:rFonts w:eastAsia="Times New Roman" w:cs="Times New Roman"/>
          <w:szCs w:val="24"/>
        </w:rPr>
        <w:tab/>
        <w:t xml:space="preserve"> A captive insurance company may discount its loss and loss adjustment expense reserves with prior written approval by the director or his designee.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(B)</w:t>
      </w:r>
      <w:r>
        <w:rPr>
          <w:rFonts w:eastAsia="Times New Roman" w:cs="Times New Roman"/>
          <w:szCs w:val="24"/>
        </w:rPr>
        <w:tab/>
        <w:t xml:space="preserve"> A captive insurance company shall file annually an actuarial opinion on loss and loss adjustment expense reserves provided by an independent actuary. The actuary may not be an employee of the captive company or its affiliates.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4"/>
        </w:rPr>
        <w:tab/>
        <w:t>(C)</w:t>
      </w:r>
      <w:r>
        <w:rPr>
          <w:rFonts w:eastAsia="Times New Roman" w:cs="Times New Roman"/>
          <w:szCs w:val="24"/>
        </w:rPr>
        <w:tab/>
        <w:t xml:space="preserve"> The director may disallow the discounting of loss and loss adjustment expense reserves if a captive insurance company violates a provision of this title.”</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b/>
          <w:szCs w:val="24"/>
        </w:rPr>
        <w:t>Director to visit captive insurance company</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r>
        <w:rPr>
          <w:rFonts w:eastAsia="Times New Roman" w:cs="Times New Roman"/>
          <w:szCs w:val="24"/>
        </w:rPr>
        <w:t>SECTION</w:t>
      </w:r>
      <w:r>
        <w:rPr>
          <w:rFonts w:eastAsia="Times New Roman" w:cs="Times New Roman"/>
          <w:szCs w:val="24"/>
        </w:rPr>
        <w:tab/>
        <w:t>8.</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80(A) of the 1976 Code is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“(A)</w:t>
      </w:r>
      <w:r>
        <w:rPr>
          <w:rFonts w:eastAsia="Times New Roman" w:cs="Times New Roman"/>
          <w:szCs w:val="24"/>
        </w:rPr>
        <w:tab/>
        <w:t>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for pure captive insurance companies and for special purpose captive insurance companies. The expenses and charges of the examination must be paid to the State by the company or companies examined and the department shall issue its warrants for the proper charges incurred in all examinations.”</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Fines may be imposed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SECTION</w:t>
      </w:r>
      <w:r>
        <w:rPr>
          <w:rFonts w:eastAsia="Times New Roman" w:cs="Times New Roman"/>
          <w:szCs w:val="24"/>
        </w:rPr>
        <w:tab/>
        <w:t>9.</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90 of the 1976 Code is amended by adding an appropriately lettered subsection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“(C)</w:t>
      </w:r>
      <w:r>
        <w:rPr>
          <w:rFonts w:eastAsia="Times New Roman" w:cs="Times New Roman"/>
          <w:szCs w:val="24"/>
        </w:rPr>
        <w:tab/>
        <w:t xml:space="preserve"> Instead of suspending or revoking the license of a captive insurance company, the director may impose fines as provided for in Section 38</w:t>
      </w:r>
      <w:r>
        <w:rPr>
          <w:rFonts w:eastAsia="Times New Roman" w:cs="Times New Roman"/>
          <w:szCs w:val="24"/>
        </w:rPr>
        <w:noBreakHyphen/>
        <w:t>2</w:t>
      </w:r>
      <w:r>
        <w:rPr>
          <w:rFonts w:eastAsia="Times New Roman" w:cs="Times New Roman"/>
          <w:szCs w:val="24"/>
        </w:rPr>
        <w:noBreakHyphen/>
        <w:t>10.”</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Limitations on captive insurance company</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SECTION</w:t>
      </w:r>
      <w:r>
        <w:rPr>
          <w:rFonts w:eastAsia="Times New Roman" w:cs="Times New Roman"/>
          <w:szCs w:val="24"/>
        </w:rPr>
        <w:tab/>
        <w:t>10.</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130 of the 1976 Code is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130.</w:t>
      </w:r>
      <w:r>
        <w:rPr>
          <w:rFonts w:eastAsia="Times New Roman" w:cs="Times New Roman"/>
          <w:szCs w:val="24"/>
        </w:rPr>
        <w:tab/>
        <w:t>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in a pool for the purpose of commercial risk sharing is not prohibited under this section.”</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Applicability</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4"/>
        </w:rPr>
        <w:t>SECTION</w:t>
      </w:r>
      <w:r>
        <w:rPr>
          <w:rFonts w:eastAsia="Times New Roman" w:cs="Times New Roman"/>
          <w:szCs w:val="24"/>
        </w:rPr>
        <w:tab/>
        <w:t>11.</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180(A) of the 1976 Code, as last amended by Act 291 of 2004, is further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“(A)</w:t>
      </w:r>
      <w:r>
        <w:rPr>
          <w:rFonts w:eastAsia="Times New Roman" w:cs="Times New Roman"/>
          <w:szCs w:val="24"/>
        </w:rPr>
        <w:tab/>
        <w:t xml:space="preserve"> Except as otherwise provided in this section, the terms and conditions set forth in Chapters 26 and 27 of this title pertaining to insurance reorganizations, receiverships, and injunctions apply in full to captive insurance companies formed or licensed under this chapter.”</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Fee</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4"/>
        </w:rPr>
        <w:t>SECTION</w:t>
      </w:r>
      <w:r>
        <w:rPr>
          <w:rFonts w:eastAsia="Times New Roman" w:cs="Times New Roman"/>
          <w:szCs w:val="24"/>
        </w:rPr>
        <w:tab/>
        <w:t>12.</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440(G)(1) of the 1976 Code, as last amended by Act 332 of 2006, is further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“(1)</w:t>
      </w:r>
      <w:r>
        <w:rPr>
          <w:rFonts w:eastAsia="Times New Roman" w:cs="Times New Roman"/>
          <w:szCs w:val="24"/>
        </w:rPr>
        <w:tab/>
        <w:t xml:space="preserve"> a nonrefundable fee of two hundred dollars for processing its application for license.  In addition, the director may retain legal, financial, and examination services from outside the department to examine and investigate the application, the </w:t>
      </w:r>
      <w:r>
        <w:rPr>
          <w:rFonts w:eastAsia="Times New Roman" w:cs="Times New Roman"/>
          <w:snapToGrid w:val="0"/>
          <w:szCs w:val="20"/>
        </w:rPr>
        <w:t xml:space="preserve">reasonable cost of which may be charged against the applicant.  The director also may use internal resources to examine and investigate </w:t>
      </w:r>
      <w:r>
        <w:rPr>
          <w:rFonts w:eastAsia="Times New Roman" w:cs="Times New Roman"/>
          <w:szCs w:val="24"/>
        </w:rPr>
        <w:t>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Issuance of certificate to SPFC insurance company</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4"/>
        </w:rPr>
        <w:t>SECTION</w:t>
      </w:r>
      <w:r>
        <w:rPr>
          <w:rFonts w:eastAsia="Times New Roman" w:cs="Times New Roman"/>
          <w:szCs w:val="24"/>
        </w:rPr>
        <w:tab/>
        <w:t>13.</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450(E) of the 1976 Code, as added by Act 291 of 2004, is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“(E)</w:t>
      </w:r>
      <w:r>
        <w:rPr>
          <w:rFonts w:eastAsia="Times New Roman" w:cs="Times New Roman"/>
          <w:szCs w:val="24"/>
        </w:rPr>
        <w:tab/>
        <w:t xml:space="preserve">Before transmitting its organizational documents to the Secretary of State, the incorporators or organizers shall petition the director to issue a certificate setting forth a finding that the establishment and maintenance of the proposed SPFC promotes the general good of the State. In arriving at this finding the director may consider: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(1)</w:t>
      </w:r>
      <w:r>
        <w:rPr>
          <w:rFonts w:eastAsia="Times New Roman" w:cs="Times New Roman"/>
          <w:szCs w:val="24"/>
        </w:rPr>
        <w:tab/>
        <w:t xml:space="preserve"> the character, reputation, financial standing, and purposes of the incorporators or organizers;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 xml:space="preserve"> the character, reputation, financial responsibility, insurance experience, and business qualifications of the officers, directors, partners, members, manager, or organizers, as applicable; </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(3)</w:t>
      </w:r>
      <w:r>
        <w:rPr>
          <w:rFonts w:eastAsia="Times New Roman" w:cs="Times New Roman"/>
          <w:szCs w:val="24"/>
        </w:rPr>
        <w:tab/>
        <w:t xml:space="preserve"> other aspects as the director considers advisable.”</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Director or designee to visit a SPFC insurance company</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SECTION</w:t>
      </w:r>
      <w:r>
        <w:rPr>
          <w:rFonts w:eastAsia="Times New Roman" w:cs="Times New Roman"/>
          <w:szCs w:val="24"/>
        </w:rPr>
        <w:tab/>
        <w:t>14.</w:t>
      </w:r>
      <w:r>
        <w:rPr>
          <w:rFonts w:eastAsia="Times New Roman" w:cs="Times New Roman"/>
          <w:szCs w:val="24"/>
        </w:rPr>
        <w:tab/>
        <w:t>Section 38</w:t>
      </w:r>
      <w:r>
        <w:rPr>
          <w:rFonts w:eastAsia="Times New Roman" w:cs="Times New Roman"/>
          <w:szCs w:val="24"/>
        </w:rPr>
        <w:noBreakHyphen/>
        <w:t>90</w:t>
      </w:r>
      <w:r>
        <w:rPr>
          <w:rFonts w:eastAsia="Times New Roman" w:cs="Times New Roman"/>
          <w:szCs w:val="24"/>
        </w:rPr>
        <w:noBreakHyphen/>
        <w:t>560(A) of the 1976 Code, as added by Act 291 of 2004, is amended to read:</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“(A)</w:t>
      </w:r>
      <w:r>
        <w:rPr>
          <w:rFonts w:eastAsia="Times New Roman" w:cs="Times New Roman"/>
          <w:szCs w:val="24"/>
        </w:rPr>
        <w:tab/>
        <w:t xml:space="preserve"> At least once every five years, and </w:t>
      </w:r>
      <w:r>
        <w:rPr>
          <w:rFonts w:eastAsia="Times New Roman" w:cs="Times New Roman"/>
          <w:snapToGrid w:val="0"/>
          <w:szCs w:val="20"/>
        </w:rPr>
        <w:t>whenever</w:t>
      </w:r>
      <w:r>
        <w:rPr>
          <w:rFonts w:eastAsia="Times New Roman" w:cs="Times New Roman"/>
          <w:szCs w:val="24"/>
        </w:rPr>
        <w:t xml:space="preserve">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Time effective</w:t>
      </w: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73B5" w:rsidRDefault="00AA73B5"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SECTION</w:t>
      </w:r>
      <w:r>
        <w:rPr>
          <w:rFonts w:eastAsia="Times New Roman" w:cs="Times New Roman"/>
          <w:szCs w:val="20"/>
        </w:rPr>
        <w:tab/>
        <w:t>15.</w:t>
      </w:r>
      <w:r>
        <w:rPr>
          <w:rFonts w:eastAsia="Times New Roman" w:cs="Times New Roman"/>
          <w:szCs w:val="20"/>
        </w:rPr>
        <w:tab/>
        <w:t>This act takes effect upon approval by the Governor.</w:t>
      </w:r>
    </w:p>
    <w:p w:rsidR="00AA73B5" w:rsidRDefault="00AA73B5" w:rsidP="00AA73B5">
      <w:pPr>
        <w:tabs>
          <w:tab w:val="left" w:pos="1440"/>
          <w:tab w:val="left" w:pos="1800"/>
          <w:tab w:val="left" w:pos="2880"/>
        </w:tabs>
        <w:rPr>
          <w:color w:val="000000" w:themeColor="text1"/>
        </w:rPr>
      </w:pPr>
    </w:p>
    <w:p w:rsidR="00AA73B5" w:rsidRDefault="00AA73B5" w:rsidP="00AA73B5">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AA73B5" w:rsidRDefault="00AA73B5" w:rsidP="00AA73B5">
      <w:pPr>
        <w:tabs>
          <w:tab w:val="left" w:pos="1440"/>
          <w:tab w:val="left" w:pos="1800"/>
          <w:tab w:val="left" w:pos="2880"/>
        </w:tabs>
        <w:rPr>
          <w:color w:val="000000" w:themeColor="text1"/>
        </w:rPr>
      </w:pPr>
    </w:p>
    <w:p w:rsidR="00AA73B5" w:rsidRDefault="00AA73B5" w:rsidP="00AA73B5">
      <w:pPr>
        <w:tabs>
          <w:tab w:val="left" w:pos="1440"/>
          <w:tab w:val="left" w:pos="1800"/>
          <w:tab w:val="left" w:pos="2880"/>
        </w:tabs>
        <w:rPr>
          <w:color w:val="000000" w:themeColor="text1"/>
        </w:rPr>
      </w:pPr>
      <w:r>
        <w:rPr>
          <w:color w:val="000000" w:themeColor="text1"/>
        </w:rPr>
        <w:t>Approved the 2</w:t>
      </w:r>
      <w:r w:rsidRPr="001819FD">
        <w:rPr>
          <w:color w:val="000000" w:themeColor="text1"/>
          <w:vertAlign w:val="superscript"/>
        </w:rPr>
        <w:t>nd</w:t>
      </w:r>
      <w:r>
        <w:rPr>
          <w:color w:val="000000" w:themeColor="text1"/>
        </w:rPr>
        <w:t xml:space="preserve"> day of June, 2009. </w:t>
      </w:r>
    </w:p>
    <w:p w:rsidR="00AA73B5" w:rsidRDefault="00AA73B5" w:rsidP="00AA73B5">
      <w:pPr>
        <w:tabs>
          <w:tab w:val="left" w:pos="1440"/>
          <w:tab w:val="left" w:pos="1800"/>
          <w:tab w:val="left" w:pos="2880"/>
        </w:tabs>
        <w:jc w:val="center"/>
        <w:rPr>
          <w:color w:val="000000" w:themeColor="text1"/>
        </w:rPr>
      </w:pPr>
    </w:p>
    <w:p w:rsidR="00AA73B5" w:rsidRDefault="00AA73B5" w:rsidP="00AA73B5">
      <w:pPr>
        <w:tabs>
          <w:tab w:val="left" w:pos="1440"/>
          <w:tab w:val="left" w:pos="1800"/>
          <w:tab w:val="left" w:pos="2880"/>
        </w:tabs>
        <w:jc w:val="center"/>
        <w:rPr>
          <w:color w:val="000000" w:themeColor="text1"/>
        </w:rPr>
      </w:pPr>
      <w:r>
        <w:rPr>
          <w:color w:val="000000" w:themeColor="text1"/>
        </w:rPr>
        <w:t>__________</w:t>
      </w:r>
    </w:p>
    <w:p w:rsidR="008D71AD" w:rsidRDefault="008D71AD" w:rsidP="00AA7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D71AD" w:rsidSect="002D5460">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71AD" w:rsidRDefault="00614756">
      <w:r>
        <w:separator/>
      </w:r>
    </w:p>
  </w:endnote>
  <w:endnote w:type="continuationSeparator" w:id="0">
    <w:p w:rsidR="008D71AD" w:rsidRDefault="00614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60" w:rsidRDefault="007D4CF9">
    <w:pPr>
      <w:pStyle w:val="Footer"/>
      <w:tabs>
        <w:tab w:val="clear" w:pos="4680"/>
        <w:tab w:val="clear" w:pos="9360"/>
        <w:tab w:val="center" w:pos="3168"/>
      </w:tabs>
      <w:spacing w:before="120"/>
    </w:pPr>
    <w:r>
      <w:tab/>
    </w:r>
    <w:r w:rsidR="00444AFD">
      <w:fldChar w:fldCharType="begin"/>
    </w:r>
    <w:r>
      <w:instrText xml:space="preserve"> PAGE  \* MERGEFORMAT </w:instrText>
    </w:r>
    <w:r w:rsidR="00444AFD">
      <w:fldChar w:fldCharType="separate"/>
    </w:r>
    <w:r w:rsidR="00AA73B5">
      <w:rPr>
        <w:noProof/>
      </w:rPr>
      <w:t>9</w:t>
    </w:r>
    <w:r w:rsidR="00444AF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460" w:rsidRDefault="00536B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71AD" w:rsidRDefault="00614756">
      <w:r>
        <w:separator/>
      </w:r>
    </w:p>
  </w:footnote>
  <w:footnote w:type="continuationSeparator" w:id="0">
    <w:p w:rsidR="008D71AD" w:rsidRDefault="006147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23"/>
    <w:docVar w:name="ActSecretary" w:val="Pair"/>
    <w:docVar w:name="ActSIdno" w:val="(339)  323DW09"/>
    <w:docVar w:name="clipname" w:val="323DW09"/>
    <w:docVar w:name="dvBillNumber" w:val="323"/>
    <w:docVar w:name="dvBillNumberPrefix" w:val="S"/>
    <w:docVar w:name="dvOriginalBody" w:val="Senate"/>
    <w:docVar w:name="OrigSENATEBillNo" w:val="323"/>
    <w:docVar w:name="SENATEACTFULLPATH" w:val="L:\COUNCIL\ACTS\323DW09.DOCX"/>
    <w:docVar w:name="WhatActtype" w:val="AN ACT"/>
  </w:docVars>
  <w:rsids>
    <w:rsidRoot w:val="008D71AD"/>
    <w:rsid w:val="000903B9"/>
    <w:rsid w:val="00110125"/>
    <w:rsid w:val="00252F9F"/>
    <w:rsid w:val="00322DEB"/>
    <w:rsid w:val="00346797"/>
    <w:rsid w:val="003B66CB"/>
    <w:rsid w:val="00444AFD"/>
    <w:rsid w:val="00461507"/>
    <w:rsid w:val="00536B15"/>
    <w:rsid w:val="00614756"/>
    <w:rsid w:val="0069120B"/>
    <w:rsid w:val="007D4CF9"/>
    <w:rsid w:val="008C7698"/>
    <w:rsid w:val="008D71AD"/>
    <w:rsid w:val="00AA73B5"/>
    <w:rsid w:val="00F87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6107F340-11DA-4965-83CA-7ED281B8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1AD"/>
    <w:pPr>
      <w:spacing w:before="0"/>
    </w:pPr>
  </w:style>
  <w:style w:type="paragraph" w:styleId="Heading1">
    <w:name w:val="heading 1"/>
    <w:basedOn w:val="Normal"/>
    <w:next w:val="Normal"/>
    <w:link w:val="Heading1Char"/>
    <w:uiPriority w:val="9"/>
    <w:qFormat/>
    <w:rsid w:val="008D71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71AD"/>
    <w:pPr>
      <w:tabs>
        <w:tab w:val="center" w:pos="4680"/>
        <w:tab w:val="right" w:pos="9360"/>
      </w:tabs>
    </w:pPr>
  </w:style>
  <w:style w:type="character" w:customStyle="1" w:styleId="HeaderChar">
    <w:name w:val="Header Char"/>
    <w:basedOn w:val="DefaultParagraphFont"/>
    <w:link w:val="Header"/>
    <w:uiPriority w:val="99"/>
    <w:semiHidden/>
    <w:rsid w:val="008D71AD"/>
  </w:style>
  <w:style w:type="paragraph" w:styleId="Footer">
    <w:name w:val="footer"/>
    <w:basedOn w:val="Normal"/>
    <w:link w:val="FooterChar"/>
    <w:uiPriority w:val="99"/>
    <w:semiHidden/>
    <w:unhideWhenUsed/>
    <w:rsid w:val="008D71AD"/>
    <w:pPr>
      <w:tabs>
        <w:tab w:val="center" w:pos="4680"/>
        <w:tab w:val="right" w:pos="9360"/>
      </w:tabs>
    </w:pPr>
  </w:style>
  <w:style w:type="character" w:customStyle="1" w:styleId="FooterChar">
    <w:name w:val="Footer Char"/>
    <w:basedOn w:val="DefaultParagraphFont"/>
    <w:link w:val="Footer"/>
    <w:uiPriority w:val="99"/>
    <w:semiHidden/>
    <w:rsid w:val="008D71AD"/>
  </w:style>
  <w:style w:type="table" w:styleId="TableGrid">
    <w:name w:val="Table Grid"/>
    <w:basedOn w:val="TableNormal"/>
    <w:uiPriority w:val="59"/>
    <w:rsid w:val="008D71A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D71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4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1-09.docx" TargetMode="External"/><Relationship Id="rId13" Type="http://schemas.openxmlformats.org/officeDocument/2006/relationships/hyperlink" Target="file:///h:\HJ%20Archive\2009\04-21-09.docx" TargetMode="External"/><Relationship Id="rId18" Type="http://schemas.openxmlformats.org/officeDocument/2006/relationships/hyperlink" Target="file:///p:\pprever\2009-10\323_20090127.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323_20090414.docx" TargetMode="External"/><Relationship Id="rId7" Type="http://schemas.openxmlformats.org/officeDocument/2006/relationships/hyperlink" Target="file:///h:\SJ%20Archive\2009\01-27-09.docx" TargetMode="External"/><Relationship Id="rId12" Type="http://schemas.openxmlformats.org/officeDocument/2006/relationships/hyperlink" Target="file:///h:\HJ%20Archive\2009\04-21-09.docx" TargetMode="External"/><Relationship Id="rId17" Type="http://schemas.openxmlformats.org/officeDocument/2006/relationships/hyperlink" Target="file:///h:\HJ%20Archive\2009\05-21-09.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09\05-20-09.docx" TargetMode="External"/><Relationship Id="rId20" Type="http://schemas.openxmlformats.org/officeDocument/2006/relationships/hyperlink" Target="file:///p:\pprever\2009-10\323_20090312.docx" TargetMode="External"/><Relationship Id="rId1" Type="http://schemas.openxmlformats.org/officeDocument/2006/relationships/styles" Target="styles.xml"/><Relationship Id="rId6" Type="http://schemas.openxmlformats.org/officeDocument/2006/relationships/hyperlink" Target="file:///h:\SJ%20Archive\2009\01-27-09.docx" TargetMode="External"/><Relationship Id="rId11" Type="http://schemas.openxmlformats.org/officeDocument/2006/relationships/hyperlink" Target="file:///h:\SJ%20Archive\2009\04-15-09.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09\05-20-09.docx" TargetMode="External"/><Relationship Id="rId23" Type="http://schemas.openxmlformats.org/officeDocument/2006/relationships/footer" Target="footer1.xml"/><Relationship Id="rId10" Type="http://schemas.openxmlformats.org/officeDocument/2006/relationships/hyperlink" Target="file:///h:\SJ%20Archive\2009\04-14-09.docx" TargetMode="External"/><Relationship Id="rId19" Type="http://schemas.openxmlformats.org/officeDocument/2006/relationships/hyperlink" Target="file:///p:\pprever\2009-10\323_20090311.docx" TargetMode="External"/><Relationship Id="rId4" Type="http://schemas.openxmlformats.org/officeDocument/2006/relationships/footnotes" Target="footnotes.xml"/><Relationship Id="rId9" Type="http://schemas.openxmlformats.org/officeDocument/2006/relationships/hyperlink" Target="file:///h:\SJ%20Archive\2009\04-14-09.docx" TargetMode="External"/><Relationship Id="rId14" Type="http://schemas.openxmlformats.org/officeDocument/2006/relationships/hyperlink" Target="file:///h:\HJ%20Archive\2009\05-14-09.docx" TargetMode="External"/><Relationship Id="rId22" Type="http://schemas.openxmlformats.org/officeDocument/2006/relationships/hyperlink" Target="file:///p:\pprever\2009-10\323_200905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2806</Words>
  <Characters>15248</Characters>
  <Application>Microsoft Office Word</Application>
  <DocSecurity>0</DocSecurity>
  <Lines>410</Lines>
  <Paragraphs>109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323: Captive insurance companies - South Carolina Legislature Online</dc:title>
  <dc:subject/>
  <dc:creator>SHARON PAIR</dc:creator>
  <cp:keywords/>
  <dc:description/>
  <cp:lastModifiedBy>N Cumfer</cp:lastModifiedBy>
  <cp:revision>6</cp:revision>
  <cp:lastPrinted>2009-05-22T13:38:00Z</cp:lastPrinted>
  <dcterms:created xsi:type="dcterms:W3CDTF">2009-08-04T14:56:00Z</dcterms:created>
  <dcterms:modified xsi:type="dcterms:W3CDTF">2014-11-24T14:57:00Z</dcterms:modified>
</cp:coreProperties>
</file>