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E299D" w:rsidRDefault="009E29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3366</w:t>
      </w:r>
    </w:p>
    <w:p w:rsidR="009E299D" w:rsidRDefault="009E29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9E299D" w:rsidRDefault="009E29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Merrill and Umphlett</w:t>
      </w: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l:\council\bills\dka\3115zw09.docx</w:t>
      </w:r>
    </w:p>
    <w:p w:rsidR="009E299D" w:rsidRDefault="009E29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28, 2009</w:t>
      </w: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9E299D" w:rsidRDefault="009E29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Electric utility</w:t>
      </w:r>
    </w:p>
    <w:p w:rsidR="009E299D" w:rsidRDefault="009E29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E299D" w:rsidRDefault="009E29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E299D" w:rsidRDefault="00D21768">
      <w:pPr>
        <w:widowControl w:val="0"/>
        <w:tabs>
          <w:tab w:val="center" w:pos="590"/>
          <w:tab w:val="center" w:pos="1440"/>
          <w:tab w:val="left" w:pos="1872"/>
          <w:tab w:val="left" w:pos="9187"/>
        </w:tabs>
        <w:jc w:val="left"/>
      </w:pPr>
      <w:r>
        <w:rPr>
          <w:b/>
        </w:rPr>
        <w:t>HISTORY OF LEGISLATIVE ACTIONS</w:t>
      </w:r>
    </w:p>
    <w:p w:rsidR="009E299D" w:rsidRDefault="009E299D">
      <w:pPr>
        <w:widowControl w:val="0"/>
        <w:tabs>
          <w:tab w:val="center" w:pos="590"/>
          <w:tab w:val="center" w:pos="1440"/>
          <w:tab w:val="left" w:pos="1872"/>
          <w:tab w:val="left" w:pos="9187"/>
        </w:tabs>
        <w:jc w:val="left"/>
      </w:pPr>
    </w:p>
    <w:p w:rsidR="009E299D" w:rsidRDefault="00D2176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E299D" w:rsidRDefault="00D21768">
      <w:pPr>
        <w:widowControl w:val="0"/>
        <w:tabs>
          <w:tab w:val="right" w:pos="1008"/>
          <w:tab w:val="left" w:pos="1152"/>
          <w:tab w:val="left" w:pos="1872"/>
          <w:tab w:val="left" w:pos="9187"/>
        </w:tabs>
        <w:ind w:left="2088" w:hanging="2088"/>
        <w:jc w:val="left"/>
      </w:pPr>
      <w:r>
        <w:tab/>
        <w:t>1/28/2009</w:t>
      </w:r>
      <w:r>
        <w:tab/>
        <w:t>House</w:t>
      </w:r>
      <w:r>
        <w:tab/>
        <w:t xml:space="preserve">Introduced and read first time </w:t>
      </w:r>
      <w:hyperlink r:id="rId7" w:history="1">
        <w:r w:rsidRPr="00632525">
          <w:rPr>
            <w:rStyle w:val="Hyperlink"/>
          </w:rPr>
          <w:t>HJ</w:t>
        </w:r>
      </w:hyperlink>
      <w:r>
        <w:noBreakHyphen/>
        <w:t>15</w:t>
      </w:r>
    </w:p>
    <w:p w:rsidR="009E299D" w:rsidRDefault="00D21768">
      <w:pPr>
        <w:widowControl w:val="0"/>
        <w:tabs>
          <w:tab w:val="right" w:pos="1008"/>
          <w:tab w:val="left" w:pos="1152"/>
          <w:tab w:val="left" w:pos="1872"/>
          <w:tab w:val="left" w:pos="9187"/>
        </w:tabs>
        <w:ind w:left="2088" w:hanging="2088"/>
        <w:jc w:val="left"/>
      </w:pPr>
      <w:r>
        <w:tab/>
        <w:t>1/28/2009</w:t>
      </w:r>
      <w:r>
        <w:tab/>
        <w:t>House</w:t>
      </w:r>
      <w:r>
        <w:tab/>
        <w:t xml:space="preserve">Referred to Committee on </w:t>
      </w:r>
      <w:r>
        <w:rPr>
          <w:b/>
        </w:rPr>
        <w:t>Judiciary</w:t>
      </w:r>
      <w:r>
        <w:t xml:space="preserve"> </w:t>
      </w:r>
      <w:hyperlink r:id="rId8" w:history="1">
        <w:r w:rsidRPr="00632525">
          <w:rPr>
            <w:rStyle w:val="Hyperlink"/>
          </w:rPr>
          <w:t>HJ</w:t>
        </w:r>
      </w:hyperlink>
      <w:r>
        <w:noBreakHyphen/>
        <w:t>15</w:t>
      </w:r>
    </w:p>
    <w:p w:rsidR="009E299D" w:rsidRDefault="009E299D">
      <w:pPr>
        <w:widowControl w:val="0"/>
        <w:tabs>
          <w:tab w:val="right" w:pos="1008"/>
          <w:tab w:val="left" w:pos="1152"/>
          <w:tab w:val="left" w:pos="1872"/>
          <w:tab w:val="left" w:pos="9187"/>
        </w:tabs>
        <w:ind w:left="2088" w:hanging="2088"/>
        <w:jc w:val="left"/>
      </w:pPr>
    </w:p>
    <w:p w:rsidR="009E299D" w:rsidRDefault="009E299D">
      <w:pPr>
        <w:widowControl w:val="0"/>
        <w:tabs>
          <w:tab w:val="right" w:pos="1008"/>
          <w:tab w:val="left" w:pos="1152"/>
          <w:tab w:val="left" w:pos="1872"/>
          <w:tab w:val="left" w:pos="9187"/>
        </w:tabs>
        <w:ind w:left="2088" w:hanging="2088"/>
        <w:jc w:val="left"/>
      </w:pPr>
    </w:p>
    <w:p w:rsidR="009E299D" w:rsidRDefault="00D217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9E299D" w:rsidRDefault="009E29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E299D" w:rsidRDefault="00E109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21768">
          <w:rPr>
            <w:rStyle w:val="Hyperlink"/>
          </w:rPr>
          <w:t>1/28/2009</w:t>
        </w:r>
      </w:hyperlink>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E299D">
          <w:pgSz w:w="12240" w:h="15840" w:code="1"/>
          <w:pgMar w:top="1080" w:right="1440" w:bottom="1080" w:left="1440" w:header="720" w:footer="720" w:gutter="0"/>
          <w:cols w:space="720"/>
          <w:noEndnote/>
          <w:docGrid w:linePitch="360"/>
        </w:sectPr>
      </w:pP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D2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D2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58</w:t>
      </w:r>
      <w:r>
        <w:noBreakHyphen/>
        <w:t>27</w:t>
      </w:r>
      <w:r>
        <w:noBreakHyphen/>
        <w:t xml:space="preserve">700 SO AS TO PROHIBIT AN ELECTRIC UTILITY, ELECTRIC COOPERATIVE, OR THE SOUTH CAROLINA PUBLIC SERVICE AUTHORITY (SANTEE COOPER) FROM PROVIDING ELECTRIC SERVICE TO A PROPERTY OR FACILITY IN THIS STATE THAT IS USED TO HOUSE, HOLD, DETAIN, OR INTERROGATE A PERSON WHOM THE FEDERAL GOVERNMENT HAS DESIGNATED AN “ENEMY COMBATANT” OR OTHER SIMILAR TERM FOR A PERSON WHO IS SUSPECTED OF COMMITTING, CONSPIRING TO COMMIT, OR ATTEMPTING TO COMMIT EITHER A DOMESTIC OR INTERNATIONAL ACT OF TERROR. </w:t>
      </w: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299D" w:rsidRDefault="00D2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D2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27, Title 58 of the 1976 Code is amended by adding:</w:t>
      </w: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D2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27</w:t>
      </w:r>
      <w:r>
        <w:noBreakHyphen/>
        <w:t>700.</w:t>
      </w:r>
      <w:r>
        <w:tab/>
        <w:t>(A)</w:t>
      </w:r>
      <w:r>
        <w:tab/>
        <w:t>An electric utility, electric cooperative, or the South Carolina Public Service Authority (Santee Cooper) may not provide electric service to a property located within the State used to house, detain, hold, interrogate, or otherwise keep a person designated by the federal government as an ‘enemy combatant’ or other similar term used to describe a person being detained by the federal government on suspicion of terrorism or related charges.</w:t>
      </w:r>
    </w:p>
    <w:p w:rsidR="009E299D" w:rsidRDefault="00D2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another provision of law, the Public Service Commission may reassign the service area of an electric utility, electric cooperative, or the South Carolina Public Service </w:t>
      </w:r>
      <w:r>
        <w:lastRenderedPageBreak/>
        <w:t>Authority (Santee Cooper) that provides electric service in violation of subsection (A).”</w:t>
      </w: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D2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E299D" w:rsidRDefault="009E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D" w:rsidRDefault="00D2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E299D" w:rsidRDefault="00D2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299D" w:rsidRDefault="009E299D">
      <w:pPr>
        <w:suppressAutoHyphens/>
      </w:pPr>
    </w:p>
    <w:sectPr w:rsidR="009E299D" w:rsidSect="009E29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99D" w:rsidRDefault="00D21768">
      <w:r>
        <w:separator/>
      </w:r>
    </w:p>
  </w:endnote>
  <w:endnote w:type="continuationSeparator" w:id="0">
    <w:p w:rsidR="009E299D" w:rsidRDefault="00D2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AF0CA6-EE14-4230-AB31-C04454A54F74}"/>
    <w:embedBold r:id="rId2" w:fontKey="{1D12C2F0-D3E9-45AC-9275-09ECF25FC4D1}"/>
  </w:font>
  <w:font w:name="Calibri">
    <w:panose1 w:val="020F0502020204030204"/>
    <w:charset w:val="00"/>
    <w:family w:val="swiss"/>
    <w:pitch w:val="variable"/>
    <w:sig w:usb0="E10002FF" w:usb1="4000ACFF" w:usb2="00000009" w:usb3="00000000" w:csb0="0000019F" w:csb1="00000000"/>
    <w:embedRegular r:id="rId3" w:fontKey="{C1108B90-A36B-4305-A1B6-66E64A1370F1}"/>
  </w:font>
  <w:font w:name="Cambria">
    <w:panose1 w:val="02040503050406030204"/>
    <w:charset w:val="00"/>
    <w:family w:val="roman"/>
    <w:pitch w:val="variable"/>
    <w:sig w:usb0="E00002FF" w:usb1="400004FF" w:usb2="00000000" w:usb3="00000000" w:csb0="0000019F" w:csb1="00000000"/>
    <w:embedRegular r:id="rId4" w:fontKey="{390274D2-7DF7-4F4C-A37C-1CC9DF780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9D" w:rsidRDefault="00D21768">
    <w:pPr>
      <w:pStyle w:val="Footer"/>
      <w:tabs>
        <w:tab w:val="clear" w:pos="4680"/>
        <w:tab w:val="clear" w:pos="9360"/>
        <w:tab w:val="center" w:pos="2995"/>
      </w:tabs>
      <w:spacing w:before="120"/>
    </w:pPr>
    <w:r>
      <w:t>[3366]</w:t>
    </w:r>
    <w:r>
      <w:tab/>
    </w:r>
    <w:r w:rsidR="00E10947">
      <w:fldChar w:fldCharType="begin"/>
    </w:r>
    <w:r w:rsidR="00E10947">
      <w:instrText xml:space="preserve"> PAGE  \* MERGEFORMAT </w:instrText>
    </w:r>
    <w:r w:rsidR="00E10947">
      <w:fldChar w:fldCharType="separate"/>
    </w:r>
    <w:r w:rsidR="00E10947">
      <w:rPr>
        <w:noProof/>
      </w:rPr>
      <w:t>1</w:t>
    </w:r>
    <w:r w:rsidR="00E109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99D" w:rsidRDefault="00D21768">
      <w:r>
        <w:separator/>
      </w:r>
    </w:p>
  </w:footnote>
  <w:footnote w:type="continuationSeparator" w:id="0">
    <w:p w:rsidR="009E299D" w:rsidRDefault="00D217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5ZW09"/>
    <w:docVar w:name="CoverBillType" w:val="b"/>
    <w:docVar w:name="docpath" w:val="L:\Council\bills\DKA\3115ZW09.DOCX"/>
    <w:docVar w:name="dvBillNumber" w:val="3366"/>
    <w:docVar w:name="dvBillNumberPrefix" w:val="H. "/>
    <w:docVar w:name="dvOriginalBody" w:val="House"/>
    <w:docVar w:name="dvSteno" w:val="DKA"/>
    <w:docVar w:name="NameofBody" w:val="h"/>
    <w:docVar w:name="vgroup2" w:val="Council"/>
  </w:docVars>
  <w:rsids>
    <w:rsidRoot w:val="009E299D"/>
    <w:rsid w:val="00632525"/>
    <w:rsid w:val="00720128"/>
    <w:rsid w:val="00850827"/>
    <w:rsid w:val="009E299D"/>
    <w:rsid w:val="00D21768"/>
    <w:rsid w:val="00DE708C"/>
    <w:rsid w:val="00E10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03D6C9-43E9-445D-A9C1-FB885A881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9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29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99D"/>
    <w:rPr>
      <w:rFonts w:eastAsia="Times New Roman" w:cs="Times New Roman"/>
      <w:b/>
      <w:sz w:val="30"/>
      <w:szCs w:val="20"/>
    </w:rPr>
  </w:style>
  <w:style w:type="paragraph" w:styleId="Header">
    <w:name w:val="header"/>
    <w:basedOn w:val="Normal"/>
    <w:link w:val="HeaderChar"/>
    <w:uiPriority w:val="99"/>
    <w:semiHidden/>
    <w:unhideWhenUsed/>
    <w:rsid w:val="009E299D"/>
    <w:pPr>
      <w:tabs>
        <w:tab w:val="center" w:pos="4320"/>
        <w:tab w:val="right" w:pos="8640"/>
      </w:tabs>
    </w:pPr>
  </w:style>
  <w:style w:type="character" w:customStyle="1" w:styleId="HeaderChar">
    <w:name w:val="Header Char"/>
    <w:basedOn w:val="DefaultParagraphFont"/>
    <w:link w:val="Header"/>
    <w:uiPriority w:val="99"/>
    <w:semiHidden/>
    <w:rsid w:val="009E299D"/>
    <w:rPr>
      <w:rFonts w:eastAsia="Times New Roman" w:cs="Times New Roman"/>
      <w:szCs w:val="20"/>
    </w:rPr>
  </w:style>
  <w:style w:type="paragraph" w:styleId="Footer">
    <w:name w:val="footer"/>
    <w:basedOn w:val="Normal"/>
    <w:link w:val="FooterChar"/>
    <w:uiPriority w:val="99"/>
    <w:unhideWhenUsed/>
    <w:rsid w:val="009E299D"/>
    <w:pPr>
      <w:tabs>
        <w:tab w:val="center" w:pos="4680"/>
        <w:tab w:val="right" w:pos="9360"/>
      </w:tabs>
    </w:pPr>
  </w:style>
  <w:style w:type="character" w:customStyle="1" w:styleId="FooterChar">
    <w:name w:val="Footer Char"/>
    <w:basedOn w:val="DefaultParagraphFont"/>
    <w:link w:val="Footer"/>
    <w:uiPriority w:val="99"/>
    <w:rsid w:val="009E299D"/>
    <w:rPr>
      <w:rFonts w:eastAsia="Times New Roman" w:cs="Times New Roman"/>
      <w:szCs w:val="20"/>
    </w:rPr>
  </w:style>
  <w:style w:type="character" w:styleId="PageNumber">
    <w:name w:val="page number"/>
    <w:basedOn w:val="DefaultParagraphFont"/>
    <w:uiPriority w:val="99"/>
    <w:semiHidden/>
    <w:unhideWhenUsed/>
    <w:rsid w:val="009E299D"/>
  </w:style>
  <w:style w:type="character" w:styleId="LineNumber">
    <w:name w:val="line number"/>
    <w:basedOn w:val="DefaultParagraphFont"/>
    <w:uiPriority w:val="99"/>
    <w:semiHidden/>
    <w:unhideWhenUsed/>
    <w:rsid w:val="009E299D"/>
  </w:style>
  <w:style w:type="paragraph" w:customStyle="1" w:styleId="BillDots">
    <w:name w:val="Bill Dots"/>
    <w:basedOn w:val="Normal"/>
    <w:qFormat/>
    <w:rsid w:val="009E29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E299D"/>
    <w:pPr>
      <w:tabs>
        <w:tab w:val="right" w:pos="5904"/>
      </w:tabs>
    </w:pPr>
  </w:style>
  <w:style w:type="character" w:styleId="Hyperlink">
    <w:name w:val="Hyperlink"/>
    <w:basedOn w:val="DefaultParagraphFont"/>
    <w:uiPriority w:val="99"/>
    <w:unhideWhenUsed/>
    <w:rsid w:val="009E29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8-09.docx" TargetMode="External"/><Relationship Id="rId3" Type="http://schemas.openxmlformats.org/officeDocument/2006/relationships/settings" Target="settings.xml"/><Relationship Id="rId7" Type="http://schemas.openxmlformats.org/officeDocument/2006/relationships/hyperlink" Target="file:///h:\HJ%20Archive\2009\01-2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66_2009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7E3FC-43FC-47AB-816F-E32447675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2340</Characters>
  <Application>Microsoft Office Word</Application>
  <DocSecurity>0</DocSecurity>
  <Lines>87</Lines>
  <Paragraphs>25</Paragraphs>
  <ScaleCrop>false</ScaleCrop>
  <Company> </Company>
  <LinksUpToDate>false</LinksUpToDate>
  <CharactersWithSpaces>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3366: Electric utility - South Carolina Legislature Online</dc:title>
  <dc:subject/>
  <dc:creator>SHARON PAIR</dc:creator>
  <cp:keywords/>
  <dc:description/>
  <cp:lastModifiedBy>N Cumfer</cp:lastModifiedBy>
  <cp:revision>9</cp:revision>
  <cp:lastPrinted>2009-01-28T16:18:00Z</cp:lastPrinted>
  <dcterms:created xsi:type="dcterms:W3CDTF">2009-01-28T20:07:00Z</dcterms:created>
  <dcterms:modified xsi:type="dcterms:W3CDTF">2014-11-24T16:05:00Z</dcterms:modified>
</cp:coreProperties>
</file>