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B29" w:rsidRDefault="003C23ED">
      <w:pPr>
        <w:widowControl w:val="0"/>
        <w:jc w:val="center"/>
      </w:pPr>
      <w:bookmarkStart w:id="0" w:name="_GoBack"/>
      <w:bookmarkEnd w:id="0"/>
      <w:r>
        <w:rPr>
          <w:b/>
        </w:rPr>
        <w:t>South Carolina General Assembly</w:t>
      </w:r>
    </w:p>
    <w:p w:rsidR="00B26B29" w:rsidRDefault="003C23ED">
      <w:pPr>
        <w:widowControl w:val="0"/>
        <w:jc w:val="center"/>
      </w:pPr>
      <w:r>
        <w:t>118th Session, 2009-2010</w:t>
      </w:r>
    </w:p>
    <w:p w:rsidR="00B26B29" w:rsidRDefault="00B26B29">
      <w:pPr>
        <w:widowControl w:val="0"/>
        <w:jc w:val="left"/>
      </w:pPr>
    </w:p>
    <w:p w:rsidR="00B26B29" w:rsidRDefault="003C23ED">
      <w:pPr>
        <w:widowControl w:val="0"/>
        <w:jc w:val="left"/>
        <w:rPr>
          <w:b/>
        </w:rPr>
      </w:pPr>
      <w:r>
        <w:rPr>
          <w:b/>
        </w:rPr>
        <w:t>H. 3411</w:t>
      </w:r>
    </w:p>
    <w:p w:rsidR="00B26B29" w:rsidRDefault="00B26B29">
      <w:pPr>
        <w:widowControl w:val="0"/>
        <w:jc w:val="left"/>
        <w:rPr>
          <w:b/>
        </w:rPr>
      </w:pPr>
    </w:p>
    <w:p w:rsidR="00B26B29" w:rsidRDefault="003C23ED">
      <w:pPr>
        <w:widowControl w:val="0"/>
        <w:jc w:val="left"/>
      </w:pPr>
      <w:r>
        <w:rPr>
          <w:b/>
        </w:rPr>
        <w:t>STATUS INFORMATION</w:t>
      </w:r>
    </w:p>
    <w:p w:rsidR="00B26B29" w:rsidRDefault="00B26B29">
      <w:pPr>
        <w:widowControl w:val="0"/>
        <w:jc w:val="left"/>
      </w:pPr>
    </w:p>
    <w:p w:rsidR="00B26B29" w:rsidRDefault="003C23ED">
      <w:pPr>
        <w:widowControl w:val="0"/>
        <w:jc w:val="left"/>
      </w:pPr>
      <w:r>
        <w:t>General Bill</w:t>
      </w:r>
    </w:p>
    <w:p w:rsidR="00B26B29" w:rsidRDefault="003C23ED">
      <w:pPr>
        <w:widowControl w:val="0"/>
        <w:jc w:val="left"/>
      </w:pPr>
      <w:r>
        <w:t>Sponsors: Rep. J.E. Smith</w:t>
      </w:r>
    </w:p>
    <w:p w:rsidR="00B26B29" w:rsidRDefault="003C23ED">
      <w:pPr>
        <w:widowControl w:val="0"/>
        <w:jc w:val="left"/>
      </w:pPr>
      <w:r>
        <w:t>Document Path: l:\council\bills\nbd\11142bh09.docx</w:t>
      </w:r>
    </w:p>
    <w:p w:rsidR="00B26B29" w:rsidRDefault="003C23ED">
      <w:pPr>
        <w:widowControl w:val="0"/>
        <w:jc w:val="left"/>
      </w:pPr>
      <w:r>
        <w:t>Companion/Similar bill(s): 319</w:t>
      </w:r>
    </w:p>
    <w:p w:rsidR="00B26B29" w:rsidRDefault="00B26B29">
      <w:pPr>
        <w:widowControl w:val="0"/>
        <w:jc w:val="left"/>
      </w:pPr>
    </w:p>
    <w:p w:rsidR="00B26B29" w:rsidRDefault="003C23ED">
      <w:pPr>
        <w:widowControl w:val="0"/>
        <w:jc w:val="left"/>
      </w:pPr>
      <w:r>
        <w:t>Introduced in the House on February 3, 2009</w:t>
      </w:r>
    </w:p>
    <w:p w:rsidR="00B26B29" w:rsidRDefault="003C23ED">
      <w:pPr>
        <w:widowControl w:val="0"/>
        <w:jc w:val="left"/>
      </w:pPr>
      <w:r>
        <w:t xml:space="preserve">Currently residing in the House Committee on </w:t>
      </w:r>
      <w:r>
        <w:rPr>
          <w:b/>
        </w:rPr>
        <w:t>Education and Public Works</w:t>
      </w:r>
    </w:p>
    <w:p w:rsidR="00B26B29" w:rsidRDefault="00B26B29">
      <w:pPr>
        <w:widowControl w:val="0"/>
        <w:jc w:val="left"/>
      </w:pPr>
    </w:p>
    <w:p w:rsidR="00B26B29" w:rsidRDefault="003C23ED">
      <w:pPr>
        <w:widowControl w:val="0"/>
        <w:jc w:val="left"/>
      </w:pPr>
      <w:r>
        <w:t>Summary: Interstate Compact on Educational Opportunity for Military Children</w:t>
      </w:r>
    </w:p>
    <w:p w:rsidR="00B26B29" w:rsidRDefault="00B26B29">
      <w:pPr>
        <w:widowControl w:val="0"/>
        <w:jc w:val="left"/>
      </w:pPr>
    </w:p>
    <w:p w:rsidR="00B26B29" w:rsidRDefault="00B26B29">
      <w:pPr>
        <w:widowControl w:val="0"/>
        <w:jc w:val="left"/>
      </w:pPr>
    </w:p>
    <w:p w:rsidR="00B26B29" w:rsidRDefault="003C23ED">
      <w:pPr>
        <w:widowControl w:val="0"/>
        <w:tabs>
          <w:tab w:val="center" w:pos="590"/>
          <w:tab w:val="center" w:pos="1440"/>
          <w:tab w:val="left" w:pos="1872"/>
          <w:tab w:val="left" w:pos="9187"/>
        </w:tabs>
        <w:jc w:val="left"/>
      </w:pPr>
      <w:r>
        <w:rPr>
          <w:b/>
        </w:rPr>
        <w:t>HISTORY OF LEGISLATIVE ACTIONS</w:t>
      </w:r>
    </w:p>
    <w:p w:rsidR="00B26B29" w:rsidRDefault="00B26B29">
      <w:pPr>
        <w:widowControl w:val="0"/>
        <w:tabs>
          <w:tab w:val="center" w:pos="590"/>
          <w:tab w:val="center" w:pos="1440"/>
          <w:tab w:val="left" w:pos="1872"/>
          <w:tab w:val="left" w:pos="9187"/>
        </w:tabs>
        <w:jc w:val="left"/>
      </w:pPr>
    </w:p>
    <w:p w:rsidR="00B26B29" w:rsidRDefault="003C23E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6B29" w:rsidRDefault="003C23ED">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4F31CD">
          <w:rPr>
            <w:rStyle w:val="Hyperlink"/>
          </w:rPr>
          <w:t>HJ</w:t>
        </w:r>
      </w:hyperlink>
      <w:r>
        <w:noBreakHyphen/>
        <w:t>7</w:t>
      </w:r>
    </w:p>
    <w:p w:rsidR="00B26B29" w:rsidRDefault="003C23ED">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Education and Public Works</w:t>
      </w:r>
      <w:r>
        <w:t xml:space="preserve"> </w:t>
      </w:r>
      <w:hyperlink r:id="rId8" w:history="1">
        <w:r w:rsidRPr="004F31CD">
          <w:rPr>
            <w:rStyle w:val="Hyperlink"/>
          </w:rPr>
          <w:t>HJ</w:t>
        </w:r>
      </w:hyperlink>
      <w:r>
        <w:noBreakHyphen/>
        <w:t>8</w:t>
      </w:r>
    </w:p>
    <w:p w:rsidR="00B26B29" w:rsidRDefault="00B26B29">
      <w:pPr>
        <w:widowControl w:val="0"/>
        <w:tabs>
          <w:tab w:val="right" w:pos="1008"/>
          <w:tab w:val="left" w:pos="1152"/>
          <w:tab w:val="left" w:pos="1872"/>
          <w:tab w:val="left" w:pos="9187"/>
        </w:tabs>
        <w:ind w:left="2088" w:hanging="2088"/>
        <w:jc w:val="left"/>
      </w:pPr>
    </w:p>
    <w:p w:rsidR="00B26B29" w:rsidRDefault="00B26B29">
      <w:pPr>
        <w:widowControl w:val="0"/>
        <w:tabs>
          <w:tab w:val="right" w:pos="1008"/>
          <w:tab w:val="left" w:pos="1152"/>
          <w:tab w:val="left" w:pos="1872"/>
          <w:tab w:val="left" w:pos="9187"/>
        </w:tabs>
        <w:ind w:left="2088" w:hanging="2088"/>
        <w:jc w:val="left"/>
      </w:pPr>
    </w:p>
    <w:p w:rsidR="00B26B29" w:rsidRDefault="003C23ED">
      <w:pPr>
        <w:widowControl w:val="0"/>
        <w:jc w:val="left"/>
      </w:pPr>
      <w:r>
        <w:rPr>
          <w:b/>
        </w:rPr>
        <w:t>VERSIONS OF THIS BILL</w:t>
      </w:r>
    </w:p>
    <w:p w:rsidR="00B26B29" w:rsidRDefault="00B26B29">
      <w:pPr>
        <w:widowControl w:val="0"/>
        <w:jc w:val="left"/>
      </w:pPr>
    </w:p>
    <w:p w:rsidR="00B26B29" w:rsidRDefault="009156AB">
      <w:pPr>
        <w:widowControl w:val="0"/>
        <w:jc w:val="left"/>
      </w:pPr>
      <w:hyperlink r:id="rId9" w:history="1">
        <w:r w:rsidR="003C23ED">
          <w:rPr>
            <w:rStyle w:val="Hyperlink"/>
          </w:rPr>
          <w:t>2/3/2009</w:t>
        </w:r>
      </w:hyperlink>
    </w:p>
    <w:p w:rsidR="00B26B29" w:rsidRDefault="00B26B29"/>
    <w:p w:rsidR="00B26B29" w:rsidRDefault="00B26B29">
      <w:pPr>
        <w:sectPr w:rsidR="00B26B29">
          <w:pgSz w:w="12240" w:h="15840" w:code="1"/>
          <w:pgMar w:top="1080" w:right="1440" w:bottom="1080" w:left="1440" w:header="720" w:footer="720" w:gutter="0"/>
          <w:cols w:space="720"/>
          <w:noEndnote/>
          <w:docGrid w:linePitch="360"/>
        </w:sectPr>
      </w:pPr>
    </w:p>
    <w:p w:rsidR="00B26B29" w:rsidRDefault="00B26B29">
      <w:pPr>
        <w:pStyle w:val="BillDots"/>
      </w:pPr>
    </w:p>
    <w:p w:rsidR="00B26B29" w:rsidRDefault="00B26B29">
      <w:pPr>
        <w:pStyle w:val="Numbersforbill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46</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 xml:space="preserve">Interstate Compact on Educational Opportunity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for Military Children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 This chapter may be cited as the ‘Interstate Compact on Educational Opportunity for Military Children’.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 xml:space="preserve">20.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Governor of this State may execute a compact, in substantially the form set out in 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 xml:space="preserve">50. The General Assembly signifies in advance its approval and ratification of the compact when the compact has been enacted into </w:t>
      </w:r>
      <w:r>
        <w:rPr>
          <w:rFonts w:eastAsiaTheme="minorHAnsi"/>
          <w:color w:val="000000" w:themeColor="text1"/>
          <w:szCs w:val="22"/>
          <w:u w:color="000000" w:themeColor="text1"/>
        </w:rPr>
        <w:lastRenderedPageBreak/>
        <w:t>law by any ten of the compact states, including South Carolina, and the consent of the United States Congress to the interstate compact has been obtained.</w:t>
      </w:r>
      <w:r>
        <w:rPr>
          <w:rFonts w:eastAsiaTheme="minorHAnsi"/>
          <w:color w:val="000000" w:themeColor="text1"/>
          <w:szCs w:val="22"/>
          <w:u w:color="000000" w:themeColor="text1"/>
        </w:rPr>
        <w:tab/>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 The State Superintendent of Education shall serve as the Compact Commissioner of the Interstate Compact on Educational Opportunity for Military Children on behalf of this State.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There is established a council to be known as the ‘Council on Educational Opportunity for Military Children’.  The council shall consist of seven members: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 Superintendent of Education or his designee;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local school district superintendent appointed by the Governor who represents a school district with a high concentration of military children enrolled during the most recent school year;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one person appointed by the Governor from a list of five potential appointees provided by the South Carolina School Boards Association;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person appointed by the Governor from a list of five potential appointees provided by the South Carolina Association of School Administrators;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person appointed by the Governor from a list of five potential appointees provided by the State Board of Education;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one person appointed by the Speaker of the House of Representatives who represents a military installation; and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one person appointed by the President Pro Tempore of the Senate.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Appointed council members shall possess the following qualifications: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knowledge and experience in assisting military families in obtaining educational services for their children;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 members of the military or the family of a member of the military with first</w:t>
      </w:r>
      <w:r>
        <w:rPr>
          <w:rFonts w:eastAsiaTheme="minorHAnsi"/>
          <w:color w:val="000000" w:themeColor="text1"/>
          <w:szCs w:val="22"/>
          <w:u w:color="000000" w:themeColor="text1"/>
        </w:rPr>
        <w:noBreakHyphen/>
        <w:t>hand experience in the challenges that military children face with multiple educational placements related to transfers because of reassignment of military duty location; and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be residents of the State of South Carolina at the time of appointment and throughout their terms.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Council members shall draw lots to determine the length of the initial term so that their terms are staggered with the longest term not to exceed four years.  Subsequent appointments must be for four year terms.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a vacancy occurs in an appointed position, the vacancy must be filled by appointment by the official who made the appointment, and the new appointee shall serve for the remainder of the unexpired term.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Superintendent of Education or his designee shall serve as chair.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council shall meet at times and places as the chair deems necessary, but no meetings may be held outside the state of South Carolina.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A majority of the members of the council constitute a quorum for the purpose of transacting business.  Action of the council must be made by a majority vote of the full membership of the council.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council shall: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advise the Governor and the General Assembly about developments related to the Interstate Compact on Educational Opportunity for Military Children;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coordinate among state government, school districts, and military installations compliance with the Interstate Compact on Educational Opportunity for Military Children; and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designate a military family education liaison as provided by Article VIII of the Interstate Compact on Educational Opportunity for Military Children.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The State Department of Education shall provide staff and office space to the council.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Members of the council shall serve without pay, but shall receive per diem, mileage, and subsistence as provided by law for members of boards, commissions, and committees while engaged in the work of the board.</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59</w:t>
      </w:r>
      <w:r>
        <w:rPr>
          <w:rFonts w:eastAsiaTheme="minorHAnsi" w:cstheme="minorBidi"/>
          <w:szCs w:val="22"/>
        </w:rPr>
        <w:noBreakHyphen/>
        <w:t>26</w:t>
      </w:r>
      <w:r>
        <w:rPr>
          <w:rFonts w:eastAsiaTheme="minorHAnsi" w:cstheme="minorBidi"/>
          <w:szCs w:val="22"/>
        </w:rPr>
        <w:noBreakHyphen/>
        <w:t>50.</w:t>
      </w:r>
      <w:r>
        <w:rPr>
          <w:rFonts w:eastAsiaTheme="minorHAnsi" w:cstheme="minorBidi"/>
          <w:szCs w:val="22"/>
        </w:rPr>
        <w:tab/>
        <w:t>The Interstate Compact on Educational Opportunity for Military Children is enacted into law and entered into with all other jurisdictions legally joining in the compact in the form substantially as follows: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INTERSTATE COMPACT ON EDUCATIONAL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OPPORTUNITY FOR MILITARY CHILDREN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PURPOSE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It is the purpose of this compact to remove barriers to educational success imposed on children of military families because of frequent moves and deployment of their parents by:</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Facilitating the timely enrollment of children of military families and ensuring that they are not placed at a disadvantage due to difficulty in the transfer of education records from the previous school districts or variations in entrance/age requirements.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Facilitating the student placement process through which children of military families are not disadvantaged by variations in attendance requirements, scheduling, sequencing, grading, course content or assessment.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Facilitating the qualification and eligibility for enrollment, educational programs, and participation in extracurricular academic, athletic, and social activities.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Facilitating the on</w:t>
      </w:r>
      <w:r>
        <w:rPr>
          <w:rFonts w:eastAsiaTheme="minorHAnsi" w:cstheme="minorBidi"/>
          <w:szCs w:val="22"/>
        </w:rPr>
        <w:noBreakHyphen/>
        <w:t>time graduation of children of military families.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Providing for the promulgation and enforcement of administrative rules implementing the provisions of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Providing for the uniform collection and sharing of information between and among member states, schools and military families under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Promoting coordination between this compact and other compacts affecting military children.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Promoting flexibility and cooperation between the educational system, parents and the student in order to achieve educational success for the student.</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DEFINITIONS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As used in this compact, unless the context clearly requires a different construction: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A. </w:t>
      </w:r>
      <w:r>
        <w:rPr>
          <w:rFonts w:eastAsiaTheme="minorHAnsi"/>
          <w:szCs w:val="22"/>
        </w:rPr>
        <w:t>‘</w:t>
      </w:r>
      <w:r>
        <w:rPr>
          <w:rFonts w:eastAsiaTheme="minorHAnsi" w:cstheme="minorBidi"/>
          <w:szCs w:val="22"/>
        </w:rPr>
        <w:t>Active duty</w:t>
      </w:r>
      <w:r>
        <w:rPr>
          <w:rFonts w:eastAsiaTheme="minorHAnsi"/>
          <w:szCs w:val="22"/>
        </w:rPr>
        <w:t>’</w:t>
      </w:r>
      <w:r>
        <w:rPr>
          <w:rFonts w:eastAsiaTheme="minorHAnsi" w:cstheme="minorBidi"/>
          <w:szCs w:val="22"/>
        </w:rPr>
        <w:t xml:space="preserve"> means: full</w:t>
      </w:r>
      <w:r>
        <w:rPr>
          <w:rFonts w:eastAsiaTheme="minorHAnsi" w:cstheme="minorBidi"/>
          <w:szCs w:val="22"/>
        </w:rPr>
        <w:noBreakHyphen/>
        <w:t>time duty status in the active uniformed  service of the United States, including members of the National Guard and Reserve on active duty orders pursuant to U.S.C. Section 1209 and 1211.</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Pr>
          <w:rFonts w:eastAsiaTheme="minorHAnsi"/>
          <w:szCs w:val="22"/>
        </w:rPr>
        <w:t>‘</w:t>
      </w:r>
      <w:r>
        <w:rPr>
          <w:rFonts w:eastAsiaTheme="minorHAnsi" w:cstheme="minorBidi"/>
          <w:szCs w:val="22"/>
        </w:rPr>
        <w:t>Children of military families</w:t>
      </w:r>
      <w:r>
        <w:rPr>
          <w:rFonts w:eastAsiaTheme="minorHAnsi"/>
          <w:szCs w:val="22"/>
        </w:rPr>
        <w:t>’</w:t>
      </w:r>
      <w:r>
        <w:rPr>
          <w:rFonts w:eastAsiaTheme="minorHAnsi" w:cstheme="minorBidi"/>
          <w:szCs w:val="22"/>
        </w:rPr>
        <w:t xml:space="preserve"> means: a school</w:t>
      </w:r>
      <w:r>
        <w:rPr>
          <w:rFonts w:eastAsiaTheme="minorHAnsi" w:cstheme="minorBidi"/>
          <w:szCs w:val="22"/>
        </w:rPr>
        <w:noBreakHyphen/>
        <w:t>aged children, enrolled in Kindergarten through Twelfth grade, in the household of an active duty member.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szCs w:val="22"/>
        </w:rPr>
        <w:t>‘</w:t>
      </w:r>
      <w:r>
        <w:rPr>
          <w:rFonts w:eastAsiaTheme="minorHAnsi" w:cstheme="minorBidi"/>
          <w:szCs w:val="22"/>
        </w:rPr>
        <w:t>Compact commissioner</w:t>
      </w:r>
      <w:r>
        <w:rPr>
          <w:rFonts w:eastAsiaTheme="minorHAnsi"/>
          <w:szCs w:val="22"/>
        </w:rPr>
        <w:t>’</w:t>
      </w:r>
      <w:r>
        <w:rPr>
          <w:rFonts w:eastAsiaTheme="minorHAnsi" w:cstheme="minorBidi"/>
          <w:szCs w:val="22"/>
        </w:rPr>
        <w:t xml:space="preserve"> means: the voting representative of each compacting state appointed pursuant to Article VIII of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szCs w:val="22"/>
        </w:rPr>
        <w:t>‘</w:t>
      </w:r>
      <w:r>
        <w:rPr>
          <w:rFonts w:eastAsiaTheme="minorHAnsi" w:cstheme="minorBidi"/>
          <w:szCs w:val="22"/>
        </w:rPr>
        <w:t>Deployment</w:t>
      </w:r>
      <w:r>
        <w:rPr>
          <w:rFonts w:eastAsiaTheme="minorHAnsi"/>
          <w:szCs w:val="22"/>
        </w:rPr>
        <w:t>’</w:t>
      </w:r>
      <w:r>
        <w:rPr>
          <w:rFonts w:eastAsiaTheme="minorHAnsi" w:cstheme="minorBidi"/>
          <w:szCs w:val="22"/>
        </w:rPr>
        <w:t xml:space="preserve"> means: the period one month prior to the service members</w:t>
      </w:r>
      <w:r>
        <w:rPr>
          <w:rFonts w:eastAsiaTheme="minorHAnsi"/>
          <w:szCs w:val="22"/>
        </w:rPr>
        <w:t>’</w:t>
      </w:r>
      <w:r>
        <w:rPr>
          <w:rFonts w:eastAsiaTheme="minorHAnsi" w:cstheme="minorBidi"/>
          <w:szCs w:val="22"/>
        </w:rPr>
        <w:t xml:space="preserve"> departure from their home station on military orders though six months after return to their home station.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Pr>
          <w:rFonts w:eastAsiaTheme="minorHAnsi"/>
          <w:szCs w:val="22"/>
        </w:rPr>
        <w:t>‘</w:t>
      </w:r>
      <w:r>
        <w:rPr>
          <w:rFonts w:eastAsiaTheme="minorHAnsi" w:cstheme="minorBidi"/>
          <w:szCs w:val="22"/>
        </w:rPr>
        <w:t>Educational records</w:t>
      </w:r>
      <w:r>
        <w:rPr>
          <w:rFonts w:eastAsiaTheme="minorHAnsi"/>
          <w:szCs w:val="22"/>
        </w:rPr>
        <w:t>’</w:t>
      </w:r>
      <w:r>
        <w:rPr>
          <w:rFonts w:eastAsiaTheme="minorHAnsi" w:cstheme="minorBidi"/>
          <w:szCs w:val="22"/>
        </w:rPr>
        <w:t xml:space="preserve"> means: those official records, files, and data directly related to a student and maintained by the school or local education agency, including but not limited to records encompassing all the material kept in the student</w:t>
      </w:r>
      <w:r>
        <w:rPr>
          <w:rFonts w:eastAsiaTheme="minorHAnsi"/>
          <w:szCs w:val="22"/>
        </w:rPr>
        <w:t>’</w:t>
      </w:r>
      <w:r>
        <w:rPr>
          <w:rFonts w:eastAsiaTheme="minorHAnsi" w:cstheme="minorBidi"/>
          <w:szCs w:val="22"/>
        </w:rPr>
        <w:t>s cumulative folder such as general identifying data, records of attendance and of academic work completed, records of achievement and results of evaluative tests, health data, disciplinary status, test protocols, and individualized education programs.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Pr>
          <w:rFonts w:eastAsiaTheme="minorHAnsi"/>
          <w:szCs w:val="22"/>
        </w:rPr>
        <w:t>‘</w:t>
      </w:r>
      <w:r>
        <w:rPr>
          <w:rFonts w:eastAsiaTheme="minorHAnsi" w:cstheme="minorBidi"/>
          <w:szCs w:val="22"/>
        </w:rPr>
        <w:t>Extracurricular activities</w:t>
      </w:r>
      <w:r>
        <w:rPr>
          <w:rFonts w:eastAsiaTheme="minorHAnsi"/>
          <w:szCs w:val="22"/>
        </w:rPr>
        <w:t>’</w:t>
      </w:r>
      <w:r>
        <w:rPr>
          <w:rFonts w:eastAsiaTheme="minorHAnsi" w:cstheme="minorBidi"/>
          <w:szCs w:val="22"/>
        </w:rP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Pr>
          <w:rFonts w:eastAsiaTheme="minorHAnsi"/>
          <w:szCs w:val="22"/>
        </w:rPr>
        <w:t>‘</w:t>
      </w:r>
      <w:r>
        <w:rPr>
          <w:rFonts w:eastAsiaTheme="minorHAnsi" w:cstheme="minorBidi"/>
          <w:szCs w:val="22"/>
        </w:rPr>
        <w:t>Interstate Commission on Educational Opportunity for Military Children</w:t>
      </w:r>
      <w:r>
        <w:rPr>
          <w:rFonts w:eastAsiaTheme="minorHAnsi"/>
          <w:szCs w:val="22"/>
        </w:rPr>
        <w:t>’</w:t>
      </w:r>
      <w:r>
        <w:rPr>
          <w:rFonts w:eastAsiaTheme="minorHAnsi" w:cstheme="minorBidi"/>
          <w:szCs w:val="22"/>
        </w:rPr>
        <w:t xml:space="preserve"> means: the commission that is created under Article IX of this compact, which is generally referred to as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Pr>
          <w:rFonts w:eastAsiaTheme="minorHAnsi"/>
          <w:szCs w:val="22"/>
        </w:rPr>
        <w:t>‘</w:t>
      </w:r>
      <w:r>
        <w:rPr>
          <w:rFonts w:eastAsiaTheme="minorHAnsi" w:cstheme="minorBidi"/>
          <w:szCs w:val="22"/>
        </w:rPr>
        <w:t>Local education agency</w:t>
      </w:r>
      <w:r>
        <w:rPr>
          <w:rFonts w:eastAsiaTheme="minorHAnsi"/>
          <w:szCs w:val="22"/>
        </w:rPr>
        <w:t>’</w:t>
      </w:r>
      <w:r>
        <w:rPr>
          <w:rFonts w:eastAsiaTheme="minorHAnsi" w:cstheme="minorBidi"/>
          <w:szCs w:val="22"/>
        </w:rPr>
        <w:t xml:space="preserve"> means: a public authority legally constituted by the state as an administrative agency to provide control of and direction for Kindergarten through Twelfth grade public educational institutions.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r>
      <w:r>
        <w:rPr>
          <w:rFonts w:eastAsiaTheme="minorHAnsi"/>
          <w:szCs w:val="22"/>
        </w:rPr>
        <w:t>‘</w:t>
      </w:r>
      <w:r>
        <w:rPr>
          <w:rFonts w:eastAsiaTheme="minorHAnsi" w:cstheme="minorBidi"/>
          <w:szCs w:val="22"/>
        </w:rPr>
        <w:t>Member state</w:t>
      </w:r>
      <w:r>
        <w:rPr>
          <w:rFonts w:eastAsiaTheme="minorHAnsi"/>
          <w:szCs w:val="22"/>
        </w:rPr>
        <w:t>’</w:t>
      </w:r>
      <w:r>
        <w:rPr>
          <w:rFonts w:eastAsiaTheme="minorHAnsi" w:cstheme="minorBidi"/>
          <w:szCs w:val="22"/>
        </w:rPr>
        <w:t xml:space="preserve"> means: a state that has enacted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r>
      <w:r>
        <w:rPr>
          <w:rFonts w:eastAsiaTheme="minorHAnsi"/>
          <w:szCs w:val="22"/>
        </w:rPr>
        <w:t>‘</w:t>
      </w:r>
      <w:r>
        <w:rPr>
          <w:rFonts w:eastAsiaTheme="minorHAnsi" w:cstheme="minorBidi"/>
          <w:szCs w:val="22"/>
        </w:rPr>
        <w:t>Military installation</w:t>
      </w:r>
      <w:r>
        <w:rPr>
          <w:rFonts w:eastAsiaTheme="minorHAnsi"/>
          <w:szCs w:val="22"/>
        </w:rPr>
        <w:t>’</w:t>
      </w:r>
      <w:r>
        <w:rPr>
          <w:rFonts w:eastAsiaTheme="minorHAnsi" w:cstheme="minorBidi"/>
          <w:szCs w:val="22"/>
        </w:rPr>
        <w:t xml:space="preserve"> means: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Pr>
          <w:rFonts w:eastAsiaTheme="minorHAnsi"/>
          <w:szCs w:val="22"/>
        </w:rPr>
        <w:t>‘</w:t>
      </w:r>
      <w:r>
        <w:rPr>
          <w:rFonts w:eastAsiaTheme="minorHAnsi" w:cstheme="minorBidi"/>
          <w:szCs w:val="22"/>
        </w:rPr>
        <w:t>Nonmember state</w:t>
      </w:r>
      <w:r>
        <w:rPr>
          <w:rFonts w:eastAsiaTheme="minorHAnsi"/>
          <w:szCs w:val="22"/>
        </w:rPr>
        <w:t>’</w:t>
      </w:r>
      <w:r>
        <w:rPr>
          <w:rFonts w:eastAsiaTheme="minorHAnsi" w:cstheme="minorBidi"/>
          <w:szCs w:val="22"/>
        </w:rPr>
        <w:t xml:space="preserve"> means: a state that has not enacted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r>
      <w:r>
        <w:rPr>
          <w:rFonts w:eastAsiaTheme="minorHAnsi"/>
          <w:szCs w:val="22"/>
        </w:rPr>
        <w:t>‘</w:t>
      </w:r>
      <w:r>
        <w:rPr>
          <w:rFonts w:eastAsiaTheme="minorHAnsi" w:cstheme="minorBidi"/>
          <w:szCs w:val="22"/>
        </w:rPr>
        <w:t>Receiving state</w:t>
      </w:r>
      <w:r>
        <w:rPr>
          <w:rFonts w:eastAsiaTheme="minorHAnsi"/>
          <w:szCs w:val="22"/>
        </w:rPr>
        <w:t>’</w:t>
      </w:r>
      <w:r>
        <w:rPr>
          <w:rFonts w:eastAsiaTheme="minorHAnsi" w:cstheme="minorBidi"/>
          <w:szCs w:val="22"/>
        </w:rPr>
        <w:t xml:space="preserve"> means: the state to which a child of a military family is sent, brought, or caused to be sent or brought.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w:t>
      </w:r>
      <w:r>
        <w:rPr>
          <w:rFonts w:eastAsiaTheme="minorHAnsi" w:cstheme="minorBidi"/>
          <w:szCs w:val="22"/>
        </w:rPr>
        <w:tab/>
      </w:r>
      <w:r>
        <w:rPr>
          <w:rFonts w:eastAsiaTheme="minorHAnsi"/>
          <w:szCs w:val="22"/>
        </w:rPr>
        <w:t>‘</w:t>
      </w:r>
      <w:r>
        <w:rPr>
          <w:rFonts w:eastAsiaTheme="minorHAnsi" w:cstheme="minorBidi"/>
          <w:szCs w:val="22"/>
        </w:rPr>
        <w:t>Rule</w:t>
      </w:r>
      <w:r>
        <w:rPr>
          <w:rFonts w:eastAsiaTheme="minorHAnsi"/>
          <w:szCs w:val="22"/>
        </w:rPr>
        <w:t>’</w:t>
      </w:r>
      <w:r>
        <w:rPr>
          <w:rFonts w:eastAsiaTheme="minorHAnsi" w:cstheme="minorBidi"/>
          <w:szCs w:val="22"/>
        </w:rPr>
        <w:t xml:space="preserve"> means: a written statement by the Interstate Commission promulgated pursuant to Article XII of this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N.</w:t>
      </w:r>
      <w:r>
        <w:rPr>
          <w:rFonts w:eastAsiaTheme="minorHAnsi" w:cstheme="minorBidi"/>
          <w:szCs w:val="22"/>
        </w:rPr>
        <w:tab/>
      </w:r>
      <w:r>
        <w:rPr>
          <w:rFonts w:eastAsiaTheme="minorHAnsi"/>
          <w:szCs w:val="22"/>
        </w:rPr>
        <w:t>‘</w:t>
      </w:r>
      <w:r>
        <w:rPr>
          <w:rFonts w:eastAsiaTheme="minorHAnsi" w:cstheme="minorBidi"/>
          <w:szCs w:val="22"/>
        </w:rPr>
        <w:t>Sending state</w:t>
      </w:r>
      <w:r>
        <w:rPr>
          <w:rFonts w:eastAsiaTheme="minorHAnsi"/>
          <w:szCs w:val="22"/>
        </w:rPr>
        <w:t>’</w:t>
      </w:r>
      <w:r>
        <w:rPr>
          <w:rFonts w:eastAsiaTheme="minorHAnsi" w:cstheme="minorBidi"/>
          <w:szCs w:val="22"/>
        </w:rPr>
        <w:t xml:space="preserve"> means: the state from which a child of a military family is sent, brought, or caused to be sent or brought.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O.</w:t>
      </w:r>
      <w:r>
        <w:rPr>
          <w:rFonts w:eastAsiaTheme="minorHAnsi" w:cstheme="minorBidi"/>
          <w:szCs w:val="22"/>
        </w:rPr>
        <w:tab/>
      </w:r>
      <w:r>
        <w:rPr>
          <w:rFonts w:eastAsiaTheme="minorHAnsi"/>
          <w:szCs w:val="22"/>
        </w:rPr>
        <w:t>‘</w:t>
      </w:r>
      <w:r>
        <w:rPr>
          <w:rFonts w:eastAsiaTheme="minorHAnsi" w:cstheme="minorBidi"/>
          <w:szCs w:val="22"/>
        </w:rPr>
        <w:t>State</w:t>
      </w:r>
      <w:r>
        <w:rPr>
          <w:rFonts w:eastAsiaTheme="minorHAnsi"/>
          <w:szCs w:val="22"/>
        </w:rPr>
        <w:t>’</w:t>
      </w:r>
      <w:r>
        <w:rPr>
          <w:rFonts w:eastAsiaTheme="minorHAnsi" w:cstheme="minorBidi"/>
          <w:szCs w:val="22"/>
        </w:rPr>
        <w:t xml:space="preserve"> means: a state of the United States, the District of Columbia, the Commonwealth of Puerto Rico, the U.S. Virgin Islands, Guam, American Samoa, the Northern Marianas Islands and any other U.S. Territory.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P.</w:t>
      </w:r>
      <w:r>
        <w:rPr>
          <w:rFonts w:eastAsiaTheme="minorHAnsi" w:cstheme="minorBidi"/>
          <w:szCs w:val="22"/>
        </w:rPr>
        <w:tab/>
      </w:r>
      <w:r>
        <w:rPr>
          <w:rFonts w:eastAsiaTheme="minorHAnsi"/>
          <w:szCs w:val="22"/>
        </w:rPr>
        <w:t>‘</w:t>
      </w:r>
      <w:r>
        <w:rPr>
          <w:rFonts w:eastAsiaTheme="minorHAnsi" w:cstheme="minorBidi"/>
          <w:szCs w:val="22"/>
        </w:rPr>
        <w:t>Student</w:t>
      </w:r>
      <w:r>
        <w:rPr>
          <w:rFonts w:eastAsiaTheme="minorHAnsi"/>
          <w:szCs w:val="22"/>
        </w:rPr>
        <w:t>’</w:t>
      </w:r>
      <w:r>
        <w:rPr>
          <w:rFonts w:eastAsiaTheme="minorHAnsi" w:cstheme="minorBidi"/>
          <w:szCs w:val="22"/>
        </w:rPr>
        <w:t xml:space="preserve"> means: the child of a military family for whom the local education agency receives public funding and who is formally enrolled in Kindergarten through Twelfth grade.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Q.</w:t>
      </w:r>
      <w:r>
        <w:rPr>
          <w:rFonts w:eastAsiaTheme="minorHAnsi" w:cstheme="minorBidi"/>
          <w:szCs w:val="22"/>
        </w:rPr>
        <w:tab/>
      </w:r>
      <w:r>
        <w:rPr>
          <w:rFonts w:eastAsiaTheme="minorHAnsi"/>
          <w:szCs w:val="22"/>
        </w:rPr>
        <w:t>‘</w:t>
      </w:r>
      <w:r>
        <w:rPr>
          <w:rFonts w:eastAsiaTheme="minorHAnsi" w:cstheme="minorBidi"/>
          <w:szCs w:val="22"/>
        </w:rPr>
        <w:t>Transition</w:t>
      </w:r>
      <w:r>
        <w:rPr>
          <w:rFonts w:eastAsiaTheme="minorHAnsi"/>
          <w:szCs w:val="22"/>
        </w:rPr>
        <w:t>’</w:t>
      </w:r>
      <w:r>
        <w:rPr>
          <w:rFonts w:eastAsiaTheme="minorHAnsi" w:cstheme="minorBidi"/>
          <w:szCs w:val="22"/>
        </w:rPr>
        <w:t xml:space="preserve"> means: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formal and physical process of transferring from school to school; or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period of time in which a student moves from one school in the sending state to another school in the receiving state.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R.</w:t>
      </w:r>
      <w:r>
        <w:rPr>
          <w:rFonts w:eastAsiaTheme="minorHAnsi" w:cstheme="minorBidi"/>
          <w:szCs w:val="22"/>
        </w:rPr>
        <w:tab/>
      </w:r>
      <w:r>
        <w:rPr>
          <w:rFonts w:eastAsiaTheme="minorHAnsi"/>
          <w:szCs w:val="22"/>
        </w:rPr>
        <w:t>‘</w:t>
      </w:r>
      <w:r>
        <w:rPr>
          <w:rFonts w:eastAsiaTheme="minorHAnsi" w:cstheme="minorBidi"/>
          <w:szCs w:val="22"/>
        </w:rPr>
        <w:t>Uniformed services</w:t>
      </w:r>
      <w:r>
        <w:rPr>
          <w:rFonts w:eastAsiaTheme="minorHAnsi"/>
          <w:szCs w:val="22"/>
        </w:rPr>
        <w:t>’</w:t>
      </w:r>
      <w:r>
        <w:rPr>
          <w:rFonts w:eastAsiaTheme="minorHAnsi" w:cstheme="minorBidi"/>
          <w:szCs w:val="22"/>
        </w:rPr>
        <w:t xml:space="preserve"> means: the Army, Navy, Air Force, Marine Corps, Coast Guard as well as the Commissioned Corps of the National Oceanic and Atmospheric Administration, and Public Health Services.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w:t>
      </w:r>
      <w:r>
        <w:rPr>
          <w:rFonts w:eastAsiaTheme="minorHAnsi" w:cstheme="minorBidi"/>
          <w:szCs w:val="22"/>
        </w:rPr>
        <w:tab/>
      </w:r>
      <w:r>
        <w:rPr>
          <w:rFonts w:eastAsiaTheme="minorHAnsi"/>
          <w:szCs w:val="22"/>
        </w:rPr>
        <w:t>‘</w:t>
      </w:r>
      <w:r>
        <w:rPr>
          <w:rFonts w:eastAsiaTheme="minorHAnsi" w:cstheme="minorBidi"/>
          <w:szCs w:val="22"/>
        </w:rPr>
        <w:t>Veteran</w:t>
      </w:r>
      <w:r>
        <w:rPr>
          <w:rFonts w:eastAsiaTheme="minorHAnsi"/>
          <w:szCs w:val="22"/>
        </w:rPr>
        <w:t>’</w:t>
      </w:r>
      <w:r>
        <w:rPr>
          <w:rFonts w:eastAsiaTheme="minorHAnsi" w:cstheme="minorBidi"/>
          <w:szCs w:val="22"/>
        </w:rPr>
        <w:t xml:space="preserve"> means: a person who served in the uniformed services and who was discharged or released there from under conditions other than dishonorable.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APPLICABILITY</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Except as otherwise provided in Section B, this compact shall apply to the children of:</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active duty members of the uniformed services as defined in this compact, including members of the National Guard and Reserve on active duty orders pursuant to U.S.C. Section 1209 and 1211;</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members or veterans of the uniformed services who are severely injured and medically discharged or retired for a period of one year after medical discharge or retirement; and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members of the uniformed services who die on active duty or as a result of injuries sustained on active duty for a period of one year after death.</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provisions of this interstate compact shall only apply to local education agencies as defined in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provisions of this compact shall not apply to the children of:</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inactive members of the national guard and military reserves;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members of the uniformed services now retired, except as provided in Section (A);</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veterans of the uniformed services, except as provided in Section (A); and other U.S. Dept. of Defense personnel and other federal agency civilian and contract employees not defined as active duty members of the uniformed services.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IV</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EDUCATIONAL RECORDS &amp; ENROLLMENT</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Unofficial or </w:t>
      </w:r>
      <w:r>
        <w:rPr>
          <w:rFonts w:eastAsiaTheme="minorHAnsi"/>
          <w:szCs w:val="22"/>
        </w:rPr>
        <w:t>‘</w:t>
      </w:r>
      <w:r>
        <w:rPr>
          <w:rFonts w:eastAsiaTheme="minorHAnsi" w:cstheme="minorBidi"/>
          <w:szCs w:val="22"/>
        </w:rPr>
        <w:t>hand</w:t>
      </w:r>
      <w:r>
        <w:rPr>
          <w:rFonts w:eastAsiaTheme="minorHAnsi" w:cstheme="minorBidi"/>
          <w:szCs w:val="22"/>
        </w:rPr>
        <w:noBreakHyphen/>
        <w:t>carried</w:t>
      </w:r>
      <w:r>
        <w:rPr>
          <w:rFonts w:eastAsiaTheme="minorHAnsi"/>
          <w:szCs w:val="22"/>
        </w:rPr>
        <w:t>’</w:t>
      </w:r>
      <w:r>
        <w:rPr>
          <w:rFonts w:eastAsiaTheme="minorHAnsi" w:cstheme="minorBidi"/>
          <w:szCs w:val="22"/>
        </w:rPr>
        <w:t xml:space="preserve"> education records </w:t>
      </w:r>
      <w:r>
        <w:rPr>
          <w:rFonts w:eastAsiaTheme="minorHAnsi" w:cstheme="minorBidi"/>
          <w:szCs w:val="22"/>
        </w:rP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Official education records/transcripts </w:t>
      </w:r>
      <w:r>
        <w:rPr>
          <w:rFonts w:eastAsiaTheme="minorHAnsi" w:cstheme="minorBidi"/>
          <w:szCs w:val="22"/>
        </w:rPr>
        <w:noBreakHyphen/>
        <w:t xml:space="preserve"> Simultaneous with the enrollment and conditional placement of the student, the school in the receiving state shall request the student</w:t>
      </w:r>
      <w:r>
        <w:rPr>
          <w:rFonts w:eastAsiaTheme="minorHAnsi"/>
          <w:szCs w:val="22"/>
        </w:rPr>
        <w:t>’</w:t>
      </w:r>
      <w:r>
        <w:rPr>
          <w:rFonts w:eastAsiaTheme="minorHAnsi" w:cstheme="minorBidi"/>
          <w:szCs w:val="22"/>
        </w:rP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 xml:space="preserve">Immunizations </w:t>
      </w:r>
      <w:r>
        <w:rPr>
          <w:rFonts w:eastAsiaTheme="minorHAnsi" w:cstheme="minorBidi"/>
          <w:szCs w:val="22"/>
        </w:rP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 xml:space="preserve">Kindergarten and First grade entrance age </w:t>
      </w:r>
      <w:r>
        <w:rPr>
          <w:rFonts w:eastAsiaTheme="minorHAnsi" w:cstheme="minorBidi"/>
          <w:szCs w:val="22"/>
        </w:rP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PLACEMENT &amp; ATTENDANCE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Course placement </w:t>
      </w:r>
      <w:r>
        <w:rPr>
          <w:rFonts w:eastAsiaTheme="minorHAnsi" w:cstheme="minorBidi"/>
          <w:szCs w:val="22"/>
        </w:rPr>
        <w:noBreakHyphen/>
        <w:t xml:space="preserve"> When the student transfers before or during the school year, the receiving state school shall initially honor placement of the student in educational courses based on the student</w:t>
      </w:r>
      <w:r>
        <w:rPr>
          <w:rFonts w:eastAsiaTheme="minorHAnsi"/>
          <w:szCs w:val="22"/>
        </w:rPr>
        <w:t>’</w:t>
      </w:r>
      <w:r>
        <w:rPr>
          <w:rFonts w:eastAsiaTheme="minorHAnsi" w:cstheme="minorBidi"/>
          <w:szCs w:val="22"/>
        </w:rP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eastAsiaTheme="minorHAnsi"/>
          <w:szCs w:val="22"/>
        </w:rPr>
        <w:t>’</w:t>
      </w:r>
      <w:r>
        <w:rPr>
          <w:rFonts w:eastAsiaTheme="minorHAnsi" w:cstheme="minorBidi"/>
          <w:szCs w:val="22"/>
        </w:rP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Educational program placement </w:t>
      </w:r>
      <w:r>
        <w:rPr>
          <w:rFonts w:eastAsiaTheme="minorHAnsi" w:cstheme="minorBidi"/>
          <w:szCs w:val="22"/>
        </w:rP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limited to: 1) gifted and talented programs; and 2)</w:t>
      </w:r>
      <w:r>
        <w:rPr>
          <w:rFonts w:eastAsiaTheme="minorHAnsi" w:cstheme="minorBidi"/>
          <w:szCs w:val="22"/>
        </w:rPr>
        <w:tab/>
        <w:t>English as a second language (ESL). This does not preclude the school in the receiving state from performing subsequent evaluations to ensure appropriate placement of the student.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rPr>
          <w:rFonts w:eastAsiaTheme="minorHAnsi" w:cstheme="minorBidi"/>
          <w:szCs w:val="22"/>
        </w:rP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Placement flexibility Local education agency administrative officials shall have flexibility in waiving course/program prerequisites, or other preconditions for placement in courses/programs offered under the jurisdiction of the local education agency.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Absence as related deployment activities </w:t>
      </w:r>
      <w:r>
        <w:rPr>
          <w:rFonts w:eastAsiaTheme="minorHAnsi" w:cstheme="minorBidi"/>
          <w:szCs w:val="22"/>
        </w:rP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ELIGIBILITY</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Eligibility for enrollment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Eligibility for extracurricular participation </w:t>
      </w:r>
      <w:r>
        <w:rPr>
          <w:rFonts w:eastAsiaTheme="minorHAnsi" w:cstheme="minorBidi"/>
          <w:szCs w:val="22"/>
        </w:rPr>
        <w:noBreakHyphen/>
        <w:t xml:space="preserve"> State and local education agencies shall facilitate the opportunity for transitioning military children</w:t>
      </w:r>
      <w:r>
        <w:rPr>
          <w:rFonts w:eastAsiaTheme="minorHAnsi"/>
          <w:szCs w:val="22"/>
        </w:rPr>
        <w:t>’</w:t>
      </w:r>
      <w:r>
        <w:rPr>
          <w:rFonts w:eastAsiaTheme="minorHAnsi" w:cstheme="minorBidi"/>
          <w:szCs w:val="22"/>
        </w:rPr>
        <w:t>s inclusion in extracurricular activities, regardless of application deadlines, to the extent they are otherwise qualified.</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GRADUATION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In order to facilitate the on</w:t>
      </w:r>
      <w:r>
        <w:rPr>
          <w:rFonts w:eastAsiaTheme="minorHAnsi" w:cstheme="minorBidi"/>
          <w:szCs w:val="22"/>
        </w:rPr>
        <w:noBreakHyphen/>
        <w:t>time graduation of children of military families states and local education agencies shall incorporate the following procedures: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Exit exams. States shall accept: 1)</w:t>
      </w:r>
      <w:r>
        <w:rPr>
          <w:rFonts w:eastAsiaTheme="minorHAnsi" w:cstheme="minorBidi"/>
          <w:szCs w:val="22"/>
        </w:rPr>
        <w:tab/>
        <w:t>exit or end</w:t>
      </w:r>
      <w:r>
        <w:rPr>
          <w:rFonts w:eastAsiaTheme="minorHAnsi" w:cstheme="minorBidi"/>
          <w:szCs w:val="22"/>
        </w:rPr>
        <w:noBreakHyphen/>
        <w:t>of</w:t>
      </w:r>
      <w:r>
        <w:rPr>
          <w:rFonts w:eastAsiaTheme="minorHAnsi" w:cstheme="minorBidi"/>
          <w:szCs w:val="22"/>
        </w:rPr>
        <w:noBreakHyphen/>
        <w:t xml:space="preserve">course exams required for graduation from the sending state; or 2) national norm referenced achievement tests; or 3) </w:t>
      </w:r>
      <w:r>
        <w:rPr>
          <w:rFonts w:eastAsiaTheme="minorHAnsi" w:cstheme="minorBidi"/>
          <w:szCs w:val="22"/>
        </w:rP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member of this compact, the member state shall use best efforts to facilitate the on</w:t>
      </w:r>
      <w:r>
        <w:rPr>
          <w:rFonts w:eastAsiaTheme="minorHAnsi" w:cstheme="minorBidi"/>
          <w:szCs w:val="22"/>
        </w:rPr>
        <w:noBreakHyphen/>
        <w:t>time graduation of the student in accordance with Sections A and B of this article.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STATE COORDINATION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Each member state shall, through the creation of a State Council or use of an existing body or board, provide for the coordination among its agencies of government, local education agencies and military installations concerning the state</w:t>
      </w:r>
      <w:r>
        <w:rPr>
          <w:rFonts w:eastAsiaTheme="minorHAnsi"/>
          <w:szCs w:val="22"/>
        </w:rPr>
        <w:t>’</w:t>
      </w:r>
      <w:r>
        <w:rPr>
          <w:rFonts w:eastAsiaTheme="minorHAnsi" w:cstheme="minorBidi"/>
          <w:szCs w:val="22"/>
        </w:rP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State Council of each member state shall appoint or designate a military family education liaison to assist military families and the state in facilitating the implementation of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compact commissioner responsible for the administration and management of the state</w:t>
      </w:r>
      <w:r>
        <w:rPr>
          <w:rFonts w:eastAsiaTheme="minorHAnsi"/>
          <w:szCs w:val="22"/>
        </w:rPr>
        <w:t>’</w:t>
      </w:r>
      <w:r>
        <w:rPr>
          <w:rFonts w:eastAsiaTheme="minorHAnsi" w:cstheme="minorBidi"/>
          <w:szCs w:val="22"/>
        </w:rPr>
        <w:t xml:space="preserve">s participation in the compact shall be appointed by the Governor or as otherwise determined by each member state.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compact commissioner and the military family education liaison designated herein shall be ex</w:t>
      </w:r>
      <w:r>
        <w:rPr>
          <w:rFonts w:eastAsiaTheme="minorHAnsi" w:cstheme="minorBidi"/>
          <w:szCs w:val="22"/>
        </w:rPr>
        <w:noBreakHyphen/>
        <w:t>officio members of the State Council, unless either is already a full voting member of the State Council.</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IX</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INTERSTATE COMMISSION ON EDUCATIONAL OPPORTUNITY FOR MILITARY CHILDREN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The member states hereby create the </w:t>
      </w:r>
      <w:r>
        <w:rPr>
          <w:rFonts w:eastAsiaTheme="minorHAnsi"/>
          <w:szCs w:val="22"/>
        </w:rPr>
        <w:t>‘</w:t>
      </w:r>
      <w:r>
        <w:rPr>
          <w:rFonts w:eastAsiaTheme="minorHAnsi" w:cstheme="minorBidi"/>
          <w:szCs w:val="22"/>
        </w:rPr>
        <w:t>Interstate Commission on Educational Opportunity for Military Children</w:t>
      </w:r>
      <w:r>
        <w:rPr>
          <w:rFonts w:eastAsiaTheme="minorHAnsi"/>
          <w:szCs w:val="22"/>
        </w:rPr>
        <w:t>’</w:t>
      </w:r>
      <w:r>
        <w:rPr>
          <w:rFonts w:eastAsiaTheme="minorHAnsi" w:cstheme="minorBidi"/>
          <w:szCs w:val="22"/>
        </w:rPr>
        <w:t>. The activities of the Interstate Commission are the formation of public policy and are a discretionary state function. The Interstate Commission shall: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Consist of one Interstate Commission voting representative from each member state who shall be that state</w:t>
      </w:r>
      <w:r>
        <w:rPr>
          <w:rFonts w:eastAsiaTheme="minorHAnsi"/>
          <w:szCs w:val="22"/>
        </w:rPr>
        <w:t>’</w:t>
      </w:r>
      <w:r>
        <w:rPr>
          <w:rFonts w:eastAsiaTheme="minorHAnsi" w:cstheme="minorBidi"/>
          <w:szCs w:val="22"/>
        </w:rPr>
        <w:t>s compact commissioner.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Each member state represented at a meeting of the Interstate Commission is entitled to one vote.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 majority of the total member states shall constitute a quorum for the transaction of business, unless a larger quorum is required by the bylaws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The bylaws may provide for meetings of the Interstate Commission to be conducted by telecommunication or electronic communication.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Consist of ex</w:t>
      </w:r>
      <w:r>
        <w:rPr>
          <w:rFonts w:eastAsiaTheme="minorHAnsi" w:cstheme="minorBidi"/>
          <w:szCs w:val="22"/>
        </w:rPr>
        <w:noBreakHyphen/>
        <w:t>officio, non</w:t>
      </w:r>
      <w:r>
        <w:rPr>
          <w:rFonts w:eastAsiaTheme="minorHAnsi" w:cstheme="minorBidi"/>
          <w:szCs w:val="22"/>
        </w:rPr>
        <w:noBreakHyphen/>
        <w:t>voting representatives who are members of interested organizations. Such ex</w:t>
      </w:r>
      <w:r>
        <w:rPr>
          <w:rFonts w:eastAsiaTheme="minorHAnsi" w:cstheme="minorBidi"/>
          <w:szCs w:val="22"/>
        </w:rP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Meet at least once each calendar year. The chairperson may call additional meetings and, upon the request of a simple majority of the member states, shall call additional meetings.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in session. The executive committee shall oversee the day</w:t>
      </w:r>
      <w:r>
        <w:rPr>
          <w:rFonts w:eastAsiaTheme="minorHAnsi" w:cstheme="minorBidi"/>
          <w:szCs w:val="22"/>
        </w:rPr>
        <w:noBreakHyphen/>
        <w:t>to</w:t>
      </w:r>
      <w:r>
        <w:rPr>
          <w:rFonts w:eastAsiaTheme="minorHAnsi" w:cstheme="minorBidi"/>
          <w:szCs w:val="22"/>
        </w:rPr>
        <w:noBreakHyphen/>
        <w:t>day activities of the administration of the compact including enforcement and compliance with the provisions of the compact, its bylaws and rules, and other such duties as deemed necessary. The U.S. Dept. of Defense, shall serve as an ex</w:t>
      </w:r>
      <w:r>
        <w:rPr>
          <w:rFonts w:eastAsiaTheme="minorHAnsi" w:cstheme="minorBidi"/>
          <w:szCs w:val="22"/>
        </w:rPr>
        <w:noBreakHyphen/>
        <w:t>officio, nonvoting member of the executive committee.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rPr>
          <w:rFonts w:eastAsiaTheme="minorHAnsi" w:cstheme="minorBidi"/>
          <w:szCs w:val="22"/>
        </w:rPr>
        <w:noBreakHyphen/>
        <w:t>thirds vote that an open meeting would be likely to:</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Relate solely to the Interstate Commission</w:t>
      </w:r>
      <w:r>
        <w:rPr>
          <w:rFonts w:eastAsiaTheme="minorHAnsi"/>
          <w:szCs w:val="22"/>
        </w:rPr>
        <w:t>’</w:t>
      </w:r>
      <w:r>
        <w:rPr>
          <w:rFonts w:eastAsiaTheme="minorHAnsi" w:cstheme="minorBidi"/>
          <w:szCs w:val="22"/>
        </w:rPr>
        <w:t>s internal personnel practices and procedures;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Disclose matters specifically exempted from disclosure by federal and state statute;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Disclose trade secrets or commercial or financial information which is privileged or confidential;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Involve accusing a person of a crime, or formally censuring a person;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Disclose information of a personal nature where disclosure would constitute a clearly unwarranted invasion of personal privacy;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Disclose investigative records compiled for law enforcement purposes; or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Specifically relate to the Interstate Commission</w:t>
      </w:r>
      <w:r>
        <w:rPr>
          <w:rFonts w:eastAsiaTheme="minorHAnsi"/>
          <w:szCs w:val="22"/>
        </w:rPr>
        <w:t>’</w:t>
      </w:r>
      <w:r>
        <w:rPr>
          <w:rFonts w:eastAsiaTheme="minorHAnsi" w:cstheme="minorBidi"/>
          <w:szCs w:val="22"/>
        </w:rPr>
        <w:t>s participation in a civil action or other legal proceeding.</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Shall cause its legal counsel or designee to certify that a meeting may be closed and shall reference each relevant exemptible provision for any meeting, or portion of a meeting, which is closed pursuant to this provision.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POWERS AND DUTIES OF THE INTERSTATE COMMISSION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The Interstate Commission shall have the following powers: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To provide for dispute resolution among member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To issue, upon request of a member state, advisory opinions concerning the meaning or interpretation of the interstate compact, its bylaws, rules and actions.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To enforce compliance with the compact provisions, the rules promulgated by the Interstate Commission, and the bylaws, using all necessary and proper means, including but not limited to the use of judicial process.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To establish and maintain offices which shall be located within one or more of the member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To purchase and maintain insurance and bonds.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To borrow, accept, hire or contract for services of personnel.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To establish and appoint committees including, but not limited to, an executive committee as required by Article IX, Section E, which shall have the power to act on behalf of the Interstate Commission in carrying out its powers and duties hereunder.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To elect or appoint such officers, attorneys, employees, agents, or consultants, and to fix their compensation, define their duties and determine their qualifications; and to establish the Interstate Commission</w:t>
      </w:r>
      <w:r>
        <w:rPr>
          <w:rFonts w:eastAsiaTheme="minorHAnsi"/>
          <w:szCs w:val="22"/>
        </w:rPr>
        <w:t>’</w:t>
      </w:r>
      <w:r>
        <w:rPr>
          <w:rFonts w:eastAsiaTheme="minorHAnsi" w:cstheme="minorBidi"/>
          <w:szCs w:val="22"/>
        </w:rPr>
        <w:t>s personnel policies and programs relating to conflicts of interest, rates of compensation, and qualifications of personnel.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To accept any and all donations and grants of money, equipment, supplies, materials, and services, and to receive, utilize, and dispose of it.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t>To lease, purchase, accept contributions or donations of, or otherwise to own, hold, improve or use any property, real, personal, or mixed.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t>To sell, convey, mortgage, pledge, lease, exchange, abandon, or otherwise dispose of any property, real, personal or mixed.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M.To establish a budget and make expenditures.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N.</w:t>
      </w:r>
      <w:r>
        <w:rPr>
          <w:rFonts w:eastAsiaTheme="minorHAnsi" w:cstheme="minorBidi"/>
          <w:szCs w:val="22"/>
        </w:rPr>
        <w:tab/>
        <w:t>To adopt a seal and bylaws governing the management and operation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O.</w:t>
      </w:r>
      <w:r>
        <w:rPr>
          <w:rFonts w:eastAsiaTheme="minorHAnsi" w:cstheme="minorBidi"/>
          <w:szCs w:val="22"/>
        </w:rP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P.</w:t>
      </w:r>
      <w:r>
        <w:rPr>
          <w:rFonts w:eastAsiaTheme="minorHAnsi" w:cstheme="minorBidi"/>
          <w:szCs w:val="22"/>
        </w:rPr>
        <w:tab/>
        <w:t>To coordinate education, training and public awareness regarding the compact, its implementation and operation for officials and parents involved in such activity.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Q.</w:t>
      </w:r>
      <w:r>
        <w:rPr>
          <w:rFonts w:eastAsiaTheme="minorHAnsi" w:cstheme="minorBidi"/>
          <w:szCs w:val="22"/>
        </w:rPr>
        <w:tab/>
        <w:t>To establish uniform standards for the reporting, collecting and exchanging of data.</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R.</w:t>
      </w:r>
      <w:r>
        <w:rPr>
          <w:rFonts w:eastAsiaTheme="minorHAnsi" w:cstheme="minorBidi"/>
          <w:szCs w:val="22"/>
        </w:rPr>
        <w:tab/>
        <w:t>To maintain corporate books and records in accordance with the bylaws.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w:t>
      </w:r>
      <w:r>
        <w:rPr>
          <w:rFonts w:eastAsiaTheme="minorHAnsi" w:cstheme="minorBidi"/>
          <w:szCs w:val="22"/>
        </w:rPr>
        <w:tab/>
        <w:t>To perform such functions as may be necessary or appropriate to achieve the purposes of this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T.</w:t>
      </w:r>
      <w:r>
        <w:rPr>
          <w:rFonts w:eastAsiaTheme="minorHAnsi" w:cstheme="minorBidi"/>
          <w:szCs w:val="22"/>
        </w:rPr>
        <w:tab/>
        <w:t>To provide for the uniform collection and sharing of information between and among member states, schools and military families under this compact.</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ORGANIZATION AND OPERATION OF THE INTERSTATE COMMISSION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Establishing the fiscal year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Establishing an executive committee, and such other committees as may be necessary;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Providing for the establishment of committees and for governing any general or specific delegation of authority or function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Providing reasonable procedures for calling and conducting meetings of the Interstate Commission, and ensuring reasonable notice of each such meeting;</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Establishing the titles and responsibilities of the officers and staff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Providing a mechanism for concluding the operations of the Interstate Commission and the return of surplus funds that may exist upon the termination of the compact after the payment and reserving of all of its debts and obligations.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 xml:space="preserve">Providing </w:t>
      </w:r>
      <w:r>
        <w:rPr>
          <w:rFonts w:eastAsiaTheme="minorHAnsi"/>
          <w:szCs w:val="22"/>
        </w:rPr>
        <w:t>‘</w:t>
      </w:r>
      <w:r>
        <w:rPr>
          <w:rFonts w:eastAsiaTheme="minorHAnsi" w:cstheme="minorBidi"/>
          <w:szCs w:val="22"/>
        </w:rPr>
        <w:t>start up</w:t>
      </w:r>
      <w:r>
        <w:rPr>
          <w:rFonts w:eastAsiaTheme="minorHAnsi"/>
          <w:szCs w:val="22"/>
        </w:rPr>
        <w:t>’</w:t>
      </w:r>
      <w:r>
        <w:rPr>
          <w:rFonts w:eastAsiaTheme="minorHAnsi" w:cstheme="minorBidi"/>
          <w:szCs w:val="22"/>
        </w:rPr>
        <w:t xml:space="preserve"> rules for initial administration of the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Interstate Commission shall, by a majority of the members, elect annually from among its members a chairperson, a vice</w:t>
      </w:r>
      <w:r>
        <w:rPr>
          <w:rFonts w:eastAsiaTheme="minorHAnsi" w:cstheme="minorBidi"/>
          <w:szCs w:val="22"/>
        </w:rPr>
        <w:noBreakHyphen/>
        <w:t>chairperson, and a treasurer, each of whom shall have such authority and duties as may be specified in the bylaws. The chairperson or, in the chairperson</w:t>
      </w:r>
      <w:r>
        <w:rPr>
          <w:rFonts w:eastAsiaTheme="minorHAnsi"/>
          <w:szCs w:val="22"/>
        </w:rPr>
        <w:t>’</w:t>
      </w:r>
      <w:r>
        <w:rPr>
          <w:rFonts w:eastAsiaTheme="minorHAnsi" w:cstheme="minorBidi"/>
          <w:szCs w:val="22"/>
        </w:rPr>
        <w:t>s absence or disability, the vice</w:t>
      </w:r>
      <w:r>
        <w:rPr>
          <w:rFonts w:eastAsiaTheme="minorHAnsi" w:cstheme="minorBidi"/>
          <w:szCs w:val="22"/>
        </w:rP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Executive Committee, Officers and Personnel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 The executive committee shall have such authority and duties as may be set forth in the bylaws, including but not limited to:</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Managing the affairs of the Interstate Commission in a manner consistent with the bylaws and purposes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Overseeing an organizational structure within, and appropriate procedures for the Interstate Commission to provide for the creation of 1 rules, operating procedures, and administrative and technical support functions; and</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Planning, implementing, and coordinating communications and activities with other state, federal and local government organizations in order to advance the goals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Interstate Commission</w:t>
      </w:r>
      <w:r>
        <w:rPr>
          <w:rFonts w:eastAsiaTheme="minorHAnsi"/>
          <w:szCs w:val="22"/>
        </w:rPr>
        <w:t>’</w:t>
      </w:r>
      <w:r>
        <w:rPr>
          <w:rFonts w:eastAsiaTheme="minorHAnsi" w:cstheme="minorBidi"/>
          <w:szCs w:val="22"/>
        </w:rP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liability of the Interstate Commission</w:t>
      </w:r>
      <w:r>
        <w:rPr>
          <w:rFonts w:eastAsiaTheme="minorHAnsi"/>
          <w:szCs w:val="22"/>
        </w:rPr>
        <w:t>’</w:t>
      </w:r>
      <w:r>
        <w:rPr>
          <w:rFonts w:eastAsiaTheme="minorHAnsi" w:cstheme="minorBidi"/>
          <w:szCs w:val="22"/>
        </w:rPr>
        <w:t>s executive director and employees or Interstate Commission representatives, acting within the scope of such person</w:t>
      </w:r>
      <w:r>
        <w:rPr>
          <w:rFonts w:eastAsiaTheme="minorHAnsi"/>
          <w:szCs w:val="22"/>
        </w:rPr>
        <w:t>’</w:t>
      </w:r>
      <w:r>
        <w:rPr>
          <w:rFonts w:eastAsiaTheme="minorHAnsi" w:cstheme="minorBidi"/>
          <w:szCs w:val="22"/>
        </w:rPr>
        <w:t>s employment or duties for acts, errors, or omissions occurring within such person</w:t>
      </w:r>
      <w:r>
        <w:rPr>
          <w:rFonts w:eastAsiaTheme="minorHAnsi"/>
          <w:szCs w:val="22"/>
        </w:rPr>
        <w:t>’</w:t>
      </w:r>
      <w:r>
        <w:rPr>
          <w:rFonts w:eastAsiaTheme="minorHAnsi" w:cstheme="minorBidi"/>
          <w:szCs w:val="22"/>
        </w:rP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To the extent not covered by the state involved, member state, or the Interstate Commission, the representatives or employees of the Interstate Commission shall be held harmless in the amount of a settlement or judgment, including attorney</w:t>
      </w:r>
      <w:r>
        <w:rPr>
          <w:rFonts w:eastAsiaTheme="minorHAnsi"/>
          <w:szCs w:val="22"/>
        </w:rPr>
        <w:t>’</w:t>
      </w:r>
      <w:r>
        <w:rPr>
          <w:rFonts w:eastAsiaTheme="minorHAnsi" w:cstheme="minorBidi"/>
          <w:szCs w:val="22"/>
        </w:rP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RULEMAKING FUNCTIONS OF THE INTERSTATE COMMISSION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Rulemaking Authority </w:t>
      </w:r>
      <w:r>
        <w:rPr>
          <w:rFonts w:eastAsiaTheme="minorHAnsi" w:cstheme="minorBidi"/>
          <w:szCs w:val="22"/>
        </w:rPr>
        <w:noBreakHyphen/>
        <w:t xml:space="preserve"> The Interstate Commission shall promulgate reasonable rules in order to effectively and efficiently achieve the purposes of this Compact.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Rulemaking Procedure </w:t>
      </w:r>
      <w:r>
        <w:rPr>
          <w:rFonts w:eastAsiaTheme="minorHAnsi" w:cstheme="minorBidi"/>
          <w:szCs w:val="22"/>
        </w:rPr>
        <w:noBreakHyphen/>
        <w:t xml:space="preserve"> Rules shall be made pursuant to a rulemaking process that substantially conforms to the </w:t>
      </w:r>
      <w:r>
        <w:rPr>
          <w:rFonts w:eastAsiaTheme="minorHAnsi"/>
          <w:szCs w:val="22"/>
        </w:rPr>
        <w:t>‘</w:t>
      </w:r>
      <w:r>
        <w:rPr>
          <w:rFonts w:eastAsiaTheme="minorHAnsi" w:cstheme="minorBidi"/>
          <w:szCs w:val="22"/>
        </w:rPr>
        <w:t>Model State Administrative Procedure Act,</w:t>
      </w:r>
      <w:r>
        <w:rPr>
          <w:rFonts w:eastAsiaTheme="minorHAnsi"/>
          <w:szCs w:val="22"/>
        </w:rPr>
        <w:t>’</w:t>
      </w:r>
      <w:r>
        <w:rPr>
          <w:rFonts w:eastAsiaTheme="minorHAnsi" w:cstheme="minorBidi"/>
          <w:szCs w:val="22"/>
        </w:rPr>
        <w:t xml:space="preserve"> of 1981 Act, Uniform Laws Annotated, Vol. 15, p.1 (2000) as amended, as may be appropriate to the operations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eastAsiaTheme="minorHAnsi"/>
          <w:szCs w:val="22"/>
        </w:rPr>
        <w:t>’</w:t>
      </w:r>
      <w:r>
        <w:rPr>
          <w:rFonts w:eastAsiaTheme="minorHAnsi" w:cstheme="minorBidi"/>
          <w:szCs w:val="22"/>
        </w:rPr>
        <w:t>s authority.</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D.If a majority of the legislatures of the compacting states rejects a Rule by enactment of a statute or resolution in the same manner used to adopt the compact, then such rule shall have no further force and effect in any compacting state.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OVERSIGHT, ENFORCEMENT, AND DISPUTE RESOLUTION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Oversight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executive, legislative and judicial branches of state government in each member state shall enforce this compact and shall take all actions necessary and appropriate to effectuate the compact</w:t>
      </w:r>
      <w:r>
        <w:rPr>
          <w:rFonts w:eastAsiaTheme="minorHAnsi"/>
          <w:szCs w:val="22"/>
        </w:rPr>
        <w:t>’</w:t>
      </w:r>
      <w:r>
        <w:rPr>
          <w:rFonts w:eastAsiaTheme="minorHAnsi" w:cstheme="minorBidi"/>
          <w:szCs w:val="22"/>
        </w:rPr>
        <w:t>s purposes and intent. The provisions of this compact and the rules promulgated hereunder shall have standing as statutory law.</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Interstate Commission shall be entitled to receive all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Default, Technical Assistance, Suspension and Termination </w:t>
      </w:r>
      <w:r>
        <w:rPr>
          <w:rFonts w:eastAsiaTheme="minorHAnsi" w:cstheme="minorBidi"/>
          <w:szCs w:val="22"/>
        </w:rPr>
        <w:noBreakHyphen/>
        <w:t xml:space="preserve"> If the Interstate Commission determines that a member state has defaulted in the performance of its obligations or responsibilities under this compact, or the bylaws or promulgated rules, the Interstate Commission shall: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Provide remedial training and specific technical assistance regarding the default.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eastAsiaTheme="minorHAnsi"/>
          <w:szCs w:val="22"/>
        </w:rPr>
        <w:t>’</w:t>
      </w:r>
      <w:r>
        <w:rPr>
          <w:rFonts w:eastAsiaTheme="minorHAnsi" w:cstheme="minorBidi"/>
          <w:szCs w:val="22"/>
        </w:rPr>
        <w:t>s legislature, and each of the member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eastAsiaTheme="minorHAnsi"/>
          <w:szCs w:val="22"/>
        </w:rPr>
        <w:t>’</w:t>
      </w:r>
      <w:r>
        <w:rPr>
          <w:rFonts w:eastAsiaTheme="minorHAnsi" w:cstheme="minorBidi"/>
          <w:szCs w:val="22"/>
        </w:rPr>
        <w:t>s fees.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Dispute Resolution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Interstate Commission shall attempt, upon the request of a member state, to resolve disputes which are subject to the compact and which may arise among member states and between member and non</w:t>
      </w:r>
      <w:r>
        <w:rPr>
          <w:rFonts w:eastAsiaTheme="minorHAnsi" w:cstheme="minorBidi"/>
          <w:szCs w:val="22"/>
        </w:rPr>
        <w:noBreakHyphen/>
        <w:t>member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Interstate Commission shall promulgate a rule providing for both mediation and binding dispute resolution for disputes as appropriate.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Enforcement. The Interstate Commission, in the reasonable exercise of its discretion, shall enforce the provisions and rules of this compact. The Interstate Commission, may by majority vote of the members, initiate legal action in the United State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eastAsiaTheme="minorHAnsi"/>
          <w:szCs w:val="22"/>
        </w:rPr>
        <w:t>’</w:t>
      </w:r>
      <w:r>
        <w:rPr>
          <w:rFonts w:eastAsiaTheme="minorHAnsi" w:cstheme="minorBidi"/>
          <w:szCs w:val="22"/>
        </w:rPr>
        <w:t>s fees. The remedies herein shall not be the exclusive remedies of the Interstate Commission. The Interstate Commission may avail itself of any other remedies available under state law or the regulation of a profession.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XIV</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FINANCING OF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Interstate Commission shall pay, or provide for the payment of the reasonable expenses of its establishment, organization and ongoing activities.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eastAsiaTheme="minorHAnsi"/>
          <w:szCs w:val="22"/>
        </w:rPr>
        <w:t>’</w:t>
      </w:r>
      <w:r>
        <w:rPr>
          <w:rFonts w:eastAsiaTheme="minorHAnsi" w:cstheme="minorBidi"/>
          <w:szCs w:val="22"/>
        </w:rPr>
        <w:t>s annual budget as approved each year. The aggregate annual assessment amount shall be allocated based upon a formula to be determined by the Interstate Commission, which shall promulgate a rule binding upon all member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Interstate Commission shall not incur obligations of any kind prior to securing the funds adequate to meet the same; nor shall the Interstate Commission pledge the credit of any of the member states, except by and with the authority of the member state.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MEMBER STATES, EFFECTIVE DATE AND AMENDMENT</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Any state is eligible to become a member state.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rPr>
          <w:rFonts w:eastAsiaTheme="minorHAnsi" w:cstheme="minorBidi"/>
          <w:szCs w:val="22"/>
        </w:rPr>
        <w:noBreakHyphen/>
        <w:t>member states or their designees shall be invited to participate in the activities of the Interstate Commission on a non</w:t>
      </w:r>
      <w:r>
        <w:rPr>
          <w:rFonts w:eastAsiaTheme="minorHAnsi" w:cstheme="minorBidi"/>
          <w:szCs w:val="22"/>
        </w:rPr>
        <w:noBreakHyphen/>
        <w:t>voting basis prior to adoption of the compact by all states.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WITHDRAWAL AND DISSOLUTION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Withdrawal</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Once effective, the compact shall continue in force and remain binding upon each and every member state; provided that a member state may withdraw from the compact by specifically repealing the statute, which enacted the compact into law.</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eastAsiaTheme="minorHAnsi"/>
          <w:szCs w:val="22"/>
        </w:rPr>
        <w:t>’</w:t>
      </w:r>
      <w:r>
        <w:rPr>
          <w:rFonts w:eastAsiaTheme="minorHAnsi" w:cstheme="minorBidi"/>
          <w:szCs w:val="22"/>
        </w:rPr>
        <w:t xml:space="preserve">s intent to withdraw within sixty days of its receipt thereof.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withdrawing state is responsible for all assessments, obligations and liabilities incurred through the effective date of withdrawal, including obligations, the performance of which extend beyond the effective date of withdrawal.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Reinstatement following withdrawal of a member state shall occur upon the withdrawing state reenacting the compact or upon such later date as determined by the Interstate Commission.</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Dissolution of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This compact shall dissolve effective upon the date of the withdrawal or default of the member state which reduces the membership in the compact to one member state.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XVII</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SEVERABILITY AND CONSTRUCTION</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provisions of this compact shall be severable, and if any phrase, clause, sentence or provision is deemed unenforceable, the remaining provisions of the compact shall be enforceable.</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provisions of this compact shall be liberally construed to effectuate its purposes.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Nothing in this compact shall be construed to prohibit the applicability of other interstate compacts to which the states are members.</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XVIII</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BINDING EFFECT OF COMPACT AND OTHER LAWS </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 Other Laws:</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Nothing herein prevents the enforcement of any other law of a member state that is not inconsistent with this compact.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All member states</w:t>
      </w:r>
      <w:r>
        <w:rPr>
          <w:rFonts w:eastAsiaTheme="minorHAnsi"/>
          <w:szCs w:val="22"/>
        </w:rPr>
        <w:t>’</w:t>
      </w:r>
      <w:r>
        <w:rPr>
          <w:rFonts w:eastAsiaTheme="minorHAnsi" w:cstheme="minorBidi"/>
          <w:szCs w:val="22"/>
        </w:rPr>
        <w:t xml:space="preserve"> laws conflicting with this compact are superseded to the extent of the conflict.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Binding Effect of the Compact:</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All lawful actions of the Interstate Commission, including all rules and bylaws promulgated by the Interstate Commission, are binding upon the member states.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All agreements between the Interstate Commission and the member states are binding in accordance with their terms. </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B26B29" w:rsidRDefault="00B2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6B29" w:rsidRDefault="003C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6B29" w:rsidRDefault="00B26B29">
      <w:pPr>
        <w:suppressAutoHyphens/>
      </w:pPr>
    </w:p>
    <w:sectPr w:rsidR="00B26B29" w:rsidSect="00B26B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B29" w:rsidRDefault="003C23ED">
      <w:r>
        <w:separator/>
      </w:r>
    </w:p>
  </w:endnote>
  <w:endnote w:type="continuationSeparator" w:id="0">
    <w:p w:rsidR="00B26B29" w:rsidRDefault="003C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F404E-09CF-4AA4-84FC-27E610043D0B}"/>
    <w:embedBold r:id="rId2" w:fontKey="{AB964156-E850-42DD-9CB0-0D2A47BAA6F3}"/>
  </w:font>
  <w:font w:name="Calibri">
    <w:panose1 w:val="020F0502020204030204"/>
    <w:charset w:val="00"/>
    <w:family w:val="swiss"/>
    <w:pitch w:val="variable"/>
    <w:sig w:usb0="E10002FF" w:usb1="4000ACFF" w:usb2="00000009" w:usb3="00000000" w:csb0="0000019F" w:csb1="00000000"/>
    <w:embedRegular r:id="rId3" w:fontKey="{02D43C57-2253-47B0-94C7-D2877616F64D}"/>
  </w:font>
  <w:font w:name="Consolas">
    <w:panose1 w:val="020B0609020204030204"/>
    <w:charset w:val="00"/>
    <w:family w:val="modern"/>
    <w:pitch w:val="fixed"/>
    <w:sig w:usb0="E10002FF" w:usb1="4000FCFF" w:usb2="00000009" w:usb3="00000000" w:csb0="0000019F" w:csb1="00000000"/>
    <w:embedRegular r:id="rId4" w:fontKey="{77457479-7B77-4C1A-A225-2C3C2AA940C7}"/>
  </w:font>
  <w:font w:name="Tahoma">
    <w:panose1 w:val="020B0604030504040204"/>
    <w:charset w:val="00"/>
    <w:family w:val="swiss"/>
    <w:pitch w:val="variable"/>
    <w:sig w:usb0="21002A87" w:usb1="80000000" w:usb2="00000008" w:usb3="00000000" w:csb0="000101FF" w:csb1="00000000"/>
    <w:embedRegular r:id="rId5" w:fontKey="{0DFFD5F2-7483-4382-AA19-040F34B1B808}"/>
  </w:font>
  <w:font w:name="Cambria">
    <w:panose1 w:val="02040503050406030204"/>
    <w:charset w:val="00"/>
    <w:family w:val="roman"/>
    <w:pitch w:val="variable"/>
    <w:sig w:usb0="E00002FF" w:usb1="400004FF" w:usb2="00000000" w:usb3="00000000" w:csb0="0000019F" w:csb1="00000000"/>
    <w:embedRegular r:id="rId6" w:fontKey="{1EEA8FD2-22AD-4FAF-94FD-9F55A90B78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29" w:rsidRDefault="003C23ED">
    <w:pPr>
      <w:pStyle w:val="Footer"/>
      <w:tabs>
        <w:tab w:val="clear" w:pos="4680"/>
        <w:tab w:val="clear" w:pos="9360"/>
        <w:tab w:val="center" w:pos="2995"/>
      </w:tabs>
      <w:spacing w:before="120"/>
    </w:pPr>
    <w:r>
      <w:t>[3411]</w:t>
    </w:r>
    <w:r>
      <w:tab/>
    </w:r>
    <w:r w:rsidR="009156AB">
      <w:fldChar w:fldCharType="begin"/>
    </w:r>
    <w:r w:rsidR="009156AB">
      <w:instrText xml:space="preserve"> PAGE  \* MERGEFORMAT </w:instrText>
    </w:r>
    <w:r w:rsidR="009156AB">
      <w:fldChar w:fldCharType="separate"/>
    </w:r>
    <w:r w:rsidR="009156AB">
      <w:rPr>
        <w:noProof/>
      </w:rPr>
      <w:t>1</w:t>
    </w:r>
    <w:r w:rsidR="009156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B29" w:rsidRDefault="003C23ED">
      <w:r>
        <w:separator/>
      </w:r>
    </w:p>
  </w:footnote>
  <w:footnote w:type="continuationSeparator" w:id="0">
    <w:p w:rsidR="00B26B29" w:rsidRDefault="003C23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2BH09"/>
    <w:docVar w:name="CoverBillType" w:val="b"/>
    <w:docVar w:name="docpath" w:val="L:\Council\bills\NBD\11142BH09.DOCX"/>
    <w:docVar w:name="dvBillNumber" w:val="3411"/>
    <w:docVar w:name="dvBillNumberPrefix" w:val="H. "/>
    <w:docVar w:name="dvOriginalBody" w:val="House"/>
    <w:docVar w:name="dvSteno" w:val="NBD"/>
    <w:docVar w:name="NameofBody" w:val="h"/>
    <w:docVar w:name="vgroup2" w:val="Council"/>
  </w:docVars>
  <w:rsids>
    <w:rsidRoot w:val="00B26B29"/>
    <w:rsid w:val="003C23ED"/>
    <w:rsid w:val="00496CFA"/>
    <w:rsid w:val="004F31CD"/>
    <w:rsid w:val="00565F65"/>
    <w:rsid w:val="009156AB"/>
    <w:rsid w:val="00B26B29"/>
    <w:rsid w:val="00E9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25C429-0F42-41B3-911B-8CFE61AC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B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6B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29"/>
    <w:rPr>
      <w:rFonts w:eastAsia="Times New Roman" w:cs="Times New Roman"/>
      <w:b/>
      <w:sz w:val="30"/>
      <w:szCs w:val="20"/>
    </w:rPr>
  </w:style>
  <w:style w:type="paragraph" w:styleId="Header">
    <w:name w:val="header"/>
    <w:basedOn w:val="Normal"/>
    <w:link w:val="HeaderChar"/>
    <w:uiPriority w:val="99"/>
    <w:semiHidden/>
    <w:unhideWhenUsed/>
    <w:rsid w:val="00B26B29"/>
    <w:pPr>
      <w:tabs>
        <w:tab w:val="center" w:pos="4320"/>
        <w:tab w:val="right" w:pos="8640"/>
      </w:tabs>
    </w:pPr>
  </w:style>
  <w:style w:type="character" w:customStyle="1" w:styleId="HeaderChar">
    <w:name w:val="Header Char"/>
    <w:basedOn w:val="DefaultParagraphFont"/>
    <w:link w:val="Header"/>
    <w:uiPriority w:val="99"/>
    <w:semiHidden/>
    <w:rsid w:val="00B26B29"/>
    <w:rPr>
      <w:rFonts w:eastAsia="Times New Roman" w:cs="Times New Roman"/>
      <w:szCs w:val="20"/>
    </w:rPr>
  </w:style>
  <w:style w:type="paragraph" w:styleId="Footer">
    <w:name w:val="footer"/>
    <w:basedOn w:val="Normal"/>
    <w:link w:val="FooterChar"/>
    <w:uiPriority w:val="99"/>
    <w:unhideWhenUsed/>
    <w:rsid w:val="00B26B29"/>
    <w:pPr>
      <w:tabs>
        <w:tab w:val="center" w:pos="4680"/>
        <w:tab w:val="right" w:pos="9360"/>
      </w:tabs>
    </w:pPr>
  </w:style>
  <w:style w:type="character" w:customStyle="1" w:styleId="FooterChar">
    <w:name w:val="Footer Char"/>
    <w:basedOn w:val="DefaultParagraphFont"/>
    <w:link w:val="Footer"/>
    <w:uiPriority w:val="99"/>
    <w:rsid w:val="00B26B29"/>
    <w:rPr>
      <w:rFonts w:eastAsia="Times New Roman" w:cs="Times New Roman"/>
      <w:szCs w:val="20"/>
    </w:rPr>
  </w:style>
  <w:style w:type="character" w:styleId="PageNumber">
    <w:name w:val="page number"/>
    <w:basedOn w:val="DefaultParagraphFont"/>
    <w:uiPriority w:val="99"/>
    <w:semiHidden/>
    <w:unhideWhenUsed/>
    <w:rsid w:val="00B26B29"/>
  </w:style>
  <w:style w:type="character" w:styleId="LineNumber">
    <w:name w:val="line number"/>
    <w:basedOn w:val="DefaultParagraphFont"/>
    <w:uiPriority w:val="99"/>
    <w:semiHidden/>
    <w:unhideWhenUsed/>
    <w:rsid w:val="00B26B29"/>
  </w:style>
  <w:style w:type="paragraph" w:customStyle="1" w:styleId="BillDots">
    <w:name w:val="Bill Dots"/>
    <w:basedOn w:val="Normal"/>
    <w:qFormat/>
    <w:rsid w:val="00B26B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6B29"/>
    <w:pPr>
      <w:tabs>
        <w:tab w:val="right" w:pos="5904"/>
      </w:tabs>
    </w:pPr>
  </w:style>
  <w:style w:type="paragraph" w:customStyle="1" w:styleId="BillDots0">
    <w:name w:val="BillDots"/>
    <w:basedOn w:val="Normal"/>
    <w:autoRedefine/>
    <w:qFormat/>
    <w:rsid w:val="00B26B2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B26B29"/>
    <w:pPr>
      <w:tabs>
        <w:tab w:val="right" w:pos="5904"/>
      </w:tabs>
    </w:pPr>
  </w:style>
  <w:style w:type="numbering" w:customStyle="1" w:styleId="NoList1">
    <w:name w:val="No List1"/>
    <w:next w:val="NoList"/>
    <w:uiPriority w:val="99"/>
    <w:semiHidden/>
    <w:unhideWhenUsed/>
    <w:rsid w:val="00B26B29"/>
  </w:style>
  <w:style w:type="paragraph" w:styleId="PlainText">
    <w:name w:val="Plain Text"/>
    <w:basedOn w:val="Normal"/>
    <w:link w:val="PlainTextChar"/>
    <w:uiPriority w:val="99"/>
    <w:unhideWhenUsed/>
    <w:rsid w:val="00B26B29"/>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26B29"/>
    <w:rPr>
      <w:rFonts w:ascii="Consolas" w:hAnsi="Consolas"/>
      <w:sz w:val="21"/>
      <w:szCs w:val="21"/>
    </w:rPr>
  </w:style>
  <w:style w:type="paragraph" w:styleId="BalloonText">
    <w:name w:val="Balloon Text"/>
    <w:basedOn w:val="Normal"/>
    <w:link w:val="BalloonTextChar"/>
    <w:uiPriority w:val="99"/>
    <w:semiHidden/>
    <w:unhideWhenUsed/>
    <w:rsid w:val="00B26B29"/>
    <w:rPr>
      <w:rFonts w:ascii="Tahoma" w:hAnsi="Tahoma" w:cs="Tahoma"/>
      <w:sz w:val="16"/>
      <w:szCs w:val="16"/>
    </w:rPr>
  </w:style>
  <w:style w:type="character" w:customStyle="1" w:styleId="BalloonTextChar">
    <w:name w:val="Balloon Text Char"/>
    <w:basedOn w:val="DefaultParagraphFont"/>
    <w:link w:val="BalloonText"/>
    <w:uiPriority w:val="99"/>
    <w:semiHidden/>
    <w:rsid w:val="00B26B29"/>
    <w:rPr>
      <w:rFonts w:ascii="Tahoma" w:eastAsia="Times New Roman" w:hAnsi="Tahoma" w:cs="Tahoma"/>
      <w:sz w:val="16"/>
      <w:szCs w:val="16"/>
    </w:rPr>
  </w:style>
  <w:style w:type="character" w:styleId="Hyperlink">
    <w:name w:val="Hyperlink"/>
    <w:basedOn w:val="DefaultParagraphFont"/>
    <w:uiPriority w:val="99"/>
    <w:unhideWhenUsed/>
    <w:rsid w:val="00B26B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1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BD86A-4054-4C52-A3A4-B21670A6C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7901</Words>
  <Characters>43367</Characters>
  <Application>Microsoft Office Word</Application>
  <DocSecurity>0</DocSecurity>
  <Lines>1014</Lines>
  <Paragraphs>265</Paragraphs>
  <ScaleCrop>false</ScaleCrop>
  <Company> </Company>
  <LinksUpToDate>false</LinksUpToDate>
  <CharactersWithSpaces>51311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3411: Interstate Compact on Educational Opportunity for Military Children - South Carolina Legislature Online</dc:title>
  <dc:subject/>
  <dc:creator>NIKI DOWNEY</dc:creator>
  <cp:keywords/>
  <dc:description/>
  <cp:lastModifiedBy>N Cumfer</cp:lastModifiedBy>
  <cp:revision>9</cp:revision>
  <cp:lastPrinted>2009-01-27T16:19:00Z</cp:lastPrinted>
  <dcterms:created xsi:type="dcterms:W3CDTF">2009-02-03T18:05:00Z</dcterms:created>
  <dcterms:modified xsi:type="dcterms:W3CDTF">2014-11-24T16:06:00Z</dcterms:modified>
</cp:coreProperties>
</file>