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A6C49">
        <w:rPr>
          <w:rFonts w:cs="Times New Roman"/>
          <w:b/>
        </w:rPr>
        <w:t>South Carolina General Assembly</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6C49">
        <w:rPr>
          <w:rFonts w:cs="Times New Roman"/>
        </w:rPr>
        <w:t>118th Session, 2009-2010</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995945"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A279, R299, S405</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b/>
        </w:rPr>
        <w:t>STATUS INFORMATION</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rPr>
        <w:t>General Bill</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rPr>
        <w:t>Sponsors: Senator Cleary</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rPr>
        <w:t>Document Path: l:\s-financ\drafting\rec\002boat.dag.rec.docx</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rPr>
        <w:t>Companion/Similar bill(s): 3993</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11, 2009</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14, 2009</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2010</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2010</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Vetoed</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116E67" w:rsidRDefault="00116E67"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rPr>
        <w:t>Summary: Property tax exemptions</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CA6C49" w:rsidP="00CA6C49">
      <w:pPr>
        <w:widowControl w:val="0"/>
        <w:tabs>
          <w:tab w:val="center" w:pos="590"/>
          <w:tab w:val="center" w:pos="1440"/>
          <w:tab w:val="left" w:pos="1872"/>
          <w:tab w:val="left" w:pos="9187"/>
        </w:tabs>
        <w:rPr>
          <w:rFonts w:cs="Times New Roman"/>
        </w:rPr>
      </w:pPr>
      <w:r w:rsidRPr="00CA6C49">
        <w:rPr>
          <w:rFonts w:cs="Times New Roman"/>
          <w:b/>
        </w:rPr>
        <w:t>HISTORY OF LEGISLATIVE ACTIONS</w:t>
      </w:r>
    </w:p>
    <w:p w:rsidR="00CA6C49" w:rsidRPr="00CA6C49" w:rsidRDefault="00CA6C49" w:rsidP="00CA6C49">
      <w:pPr>
        <w:widowControl w:val="0"/>
        <w:tabs>
          <w:tab w:val="center" w:pos="590"/>
          <w:tab w:val="center" w:pos="1440"/>
          <w:tab w:val="left" w:pos="1872"/>
          <w:tab w:val="left" w:pos="9187"/>
        </w:tabs>
        <w:rPr>
          <w:rFonts w:cs="Times New Roman"/>
        </w:rPr>
      </w:pPr>
    </w:p>
    <w:p w:rsidR="00CA6C49" w:rsidRPr="00CA6C49" w:rsidRDefault="00CA6C49" w:rsidP="00CA6C49">
      <w:pPr>
        <w:widowControl w:val="0"/>
        <w:tabs>
          <w:tab w:val="center" w:pos="590"/>
          <w:tab w:val="center" w:pos="1440"/>
          <w:tab w:val="left" w:pos="1872"/>
          <w:tab w:val="left" w:pos="9187"/>
        </w:tabs>
        <w:rPr>
          <w:rFonts w:cs="Times New Roman"/>
        </w:rPr>
      </w:pPr>
      <w:r w:rsidRPr="00CA6C49">
        <w:rPr>
          <w:rFonts w:cs="Times New Roman"/>
          <w:u w:val="single"/>
        </w:rPr>
        <w:tab/>
        <w:t>Date</w:t>
      </w:r>
      <w:r w:rsidRPr="00CA6C49">
        <w:rPr>
          <w:rFonts w:cs="Times New Roman"/>
          <w:u w:val="single"/>
        </w:rPr>
        <w:tab/>
        <w:t>Body</w:t>
      </w:r>
      <w:r w:rsidRPr="00CA6C49">
        <w:rPr>
          <w:rFonts w:cs="Times New Roman"/>
          <w:u w:val="single"/>
        </w:rPr>
        <w:tab/>
        <w:t>Action Description with journal page number</w:t>
      </w:r>
      <w:r w:rsidRPr="00CA6C49">
        <w:rPr>
          <w:rFonts w:cs="Times New Roman"/>
          <w:u w:val="single"/>
        </w:rPr>
        <w:tab/>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3255F4">
        <w:rPr>
          <w:rFonts w:cs="Times New Roman"/>
        </w:rPr>
        <w:t xml:space="preserve">Introduced and read first time </w:t>
      </w:r>
      <w:hyperlink r:id="rId6" w:history="1">
        <w:r w:rsidRPr="00C32B57">
          <w:rPr>
            <w:rStyle w:val="Hyperlink"/>
            <w:rFonts w:cs="Times New Roman"/>
          </w:rPr>
          <w:t>SJ</w:t>
        </w:r>
      </w:hyperlink>
      <w:r>
        <w:rPr>
          <w:rFonts w:cs="Times New Roman"/>
        </w:rPr>
        <w:noBreakHyphen/>
      </w:r>
      <w:r w:rsidRPr="003255F4">
        <w:rPr>
          <w:rFonts w:cs="Times New Roman"/>
        </w:rPr>
        <w:t>18</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3255F4">
        <w:rPr>
          <w:rFonts w:cs="Times New Roman"/>
        </w:rPr>
        <w:t xml:space="preserve">Referred to Committee on </w:t>
      </w:r>
      <w:r w:rsidRPr="003255F4">
        <w:rPr>
          <w:rFonts w:cs="Times New Roman"/>
          <w:b/>
        </w:rPr>
        <w:t>Finance</w:t>
      </w:r>
      <w:r w:rsidRPr="003255F4">
        <w:rPr>
          <w:rFonts w:cs="Times New Roman"/>
        </w:rPr>
        <w:t xml:space="preserve"> </w:t>
      </w:r>
      <w:hyperlink r:id="rId7" w:history="1">
        <w:r w:rsidRPr="00C32B57">
          <w:rPr>
            <w:rStyle w:val="Hyperlink"/>
            <w:rFonts w:cs="Times New Roman"/>
          </w:rPr>
          <w:t>SJ</w:t>
        </w:r>
      </w:hyperlink>
      <w:r>
        <w:rPr>
          <w:rFonts w:cs="Times New Roman"/>
        </w:rPr>
        <w:noBreakHyphen/>
      </w:r>
      <w:r w:rsidRPr="003255F4">
        <w:rPr>
          <w:rFonts w:cs="Times New Roman"/>
        </w:rPr>
        <w:t>18</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3255F4">
        <w:rPr>
          <w:rFonts w:cs="Times New Roman"/>
        </w:rPr>
        <w:t xml:space="preserve">Referred to </w:t>
      </w:r>
      <w:r>
        <w:rPr>
          <w:rFonts w:cs="Times New Roman"/>
        </w:rPr>
        <w:t xml:space="preserve">Subcommittee: Hayes (ch), Land, </w:t>
      </w:r>
      <w:r w:rsidRPr="003255F4">
        <w:rPr>
          <w:rFonts w:cs="Times New Roman"/>
        </w:rPr>
        <w:t>Courson, Matthews, Grooms</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3255F4">
        <w:rPr>
          <w:rFonts w:cs="Times New Roman"/>
        </w:rPr>
        <w:t xml:space="preserve">Committee report: Favorable with amendment </w:t>
      </w:r>
      <w:r w:rsidRPr="003255F4">
        <w:rPr>
          <w:rFonts w:cs="Times New Roman"/>
          <w:b/>
        </w:rPr>
        <w:t>Finance</w:t>
      </w:r>
      <w:r w:rsidRPr="003255F4">
        <w:rPr>
          <w:rFonts w:cs="Times New Roman"/>
        </w:rPr>
        <w:t xml:space="preserve"> </w:t>
      </w:r>
      <w:hyperlink r:id="rId8" w:history="1">
        <w:r w:rsidRPr="00C32B57">
          <w:rPr>
            <w:rStyle w:val="Hyperlink"/>
            <w:rFonts w:cs="Times New Roman"/>
          </w:rPr>
          <w:t>SJ</w:t>
        </w:r>
      </w:hyperlink>
      <w:r>
        <w:rPr>
          <w:rFonts w:cs="Times New Roman"/>
        </w:rPr>
        <w:noBreakHyphen/>
      </w:r>
      <w:r w:rsidRPr="003255F4">
        <w:rPr>
          <w:rFonts w:cs="Times New Roman"/>
        </w:rPr>
        <w:t>9</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3255F4">
        <w:rPr>
          <w:rFonts w:cs="Times New Roman"/>
        </w:rPr>
        <w:t>Committee Amendment Adopted</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3255F4">
        <w:rPr>
          <w:rFonts w:cs="Times New Roman"/>
        </w:rPr>
        <w:t>Read second time</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3255F4">
        <w:rPr>
          <w:rFonts w:cs="Times New Roman"/>
        </w:rPr>
        <w:t xml:space="preserve">Read third time and sent to House </w:t>
      </w:r>
      <w:hyperlink r:id="rId9" w:history="1">
        <w:r w:rsidRPr="00C32B57">
          <w:rPr>
            <w:rStyle w:val="Hyperlink"/>
            <w:rFonts w:cs="Times New Roman"/>
          </w:rPr>
          <w:t>SJ</w:t>
        </w:r>
      </w:hyperlink>
      <w:r>
        <w:rPr>
          <w:rFonts w:cs="Times New Roman"/>
        </w:rPr>
        <w:noBreakHyphen/>
      </w:r>
      <w:r w:rsidRPr="003255F4">
        <w:rPr>
          <w:rFonts w:cs="Times New Roman"/>
        </w:rPr>
        <w:t>19</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3255F4">
        <w:rPr>
          <w:rFonts w:cs="Times New Roman"/>
        </w:rPr>
        <w:t xml:space="preserve">Introduced and read first time </w:t>
      </w:r>
      <w:hyperlink r:id="rId10" w:history="1">
        <w:r w:rsidRPr="00C32B57">
          <w:rPr>
            <w:rStyle w:val="Hyperlink"/>
            <w:rFonts w:cs="Times New Roman"/>
          </w:rPr>
          <w:t>HJ</w:t>
        </w:r>
      </w:hyperlink>
      <w:r>
        <w:rPr>
          <w:rFonts w:cs="Times New Roman"/>
        </w:rPr>
        <w:noBreakHyphen/>
      </w:r>
      <w:r w:rsidRPr="003255F4">
        <w:rPr>
          <w:rFonts w:cs="Times New Roman"/>
        </w:rPr>
        <w:t>15</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3255F4">
        <w:rPr>
          <w:rFonts w:cs="Times New Roman"/>
        </w:rPr>
        <w:t xml:space="preserve">Referred to Committee on </w:t>
      </w:r>
      <w:r w:rsidRPr="003255F4">
        <w:rPr>
          <w:rFonts w:cs="Times New Roman"/>
          <w:b/>
        </w:rPr>
        <w:t>Ways and Means</w:t>
      </w:r>
      <w:r w:rsidRPr="003255F4">
        <w:rPr>
          <w:rFonts w:cs="Times New Roman"/>
        </w:rPr>
        <w:t xml:space="preserve"> </w:t>
      </w:r>
      <w:hyperlink r:id="rId11" w:history="1">
        <w:r w:rsidRPr="00C32B57">
          <w:rPr>
            <w:rStyle w:val="Hyperlink"/>
            <w:rFonts w:cs="Times New Roman"/>
          </w:rPr>
          <w:t>HJ</w:t>
        </w:r>
      </w:hyperlink>
      <w:r>
        <w:rPr>
          <w:rFonts w:cs="Times New Roman"/>
        </w:rPr>
        <w:noBreakHyphen/>
      </w:r>
      <w:r w:rsidRPr="003255F4">
        <w:rPr>
          <w:rFonts w:cs="Times New Roman"/>
        </w:rPr>
        <w:t>15</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3255F4">
        <w:rPr>
          <w:rFonts w:cs="Times New Roman"/>
        </w:rPr>
        <w:t xml:space="preserve">Recalled from Committee on </w:t>
      </w:r>
      <w:r w:rsidRPr="003255F4">
        <w:rPr>
          <w:rFonts w:cs="Times New Roman"/>
          <w:b/>
        </w:rPr>
        <w:t>Ways and Means</w:t>
      </w:r>
      <w:r w:rsidRPr="003255F4">
        <w:rPr>
          <w:rFonts w:cs="Times New Roman"/>
        </w:rPr>
        <w:t xml:space="preserve"> </w:t>
      </w:r>
      <w:hyperlink r:id="rId12" w:history="1">
        <w:r w:rsidRPr="00C32B57">
          <w:rPr>
            <w:rStyle w:val="Hyperlink"/>
            <w:rFonts w:cs="Times New Roman"/>
          </w:rPr>
          <w:t>HJ</w:t>
        </w:r>
      </w:hyperlink>
      <w:r>
        <w:rPr>
          <w:rFonts w:cs="Times New Roman"/>
        </w:rPr>
        <w:noBreakHyphen/>
      </w:r>
      <w:r w:rsidRPr="003255F4">
        <w:rPr>
          <w:rFonts w:cs="Times New Roman"/>
        </w:rPr>
        <w:t>57</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3255F4">
        <w:rPr>
          <w:rFonts w:cs="Times New Roman"/>
        </w:rPr>
        <w:t xml:space="preserve">Debate adjourned until Thursday, May 13, 2010 </w:t>
      </w:r>
      <w:hyperlink r:id="rId13" w:history="1">
        <w:r w:rsidRPr="00C32B57">
          <w:rPr>
            <w:rStyle w:val="Hyperlink"/>
            <w:rFonts w:cs="Times New Roman"/>
          </w:rPr>
          <w:t>HJ</w:t>
        </w:r>
      </w:hyperlink>
      <w:r>
        <w:rPr>
          <w:rFonts w:cs="Times New Roman"/>
        </w:rPr>
        <w:noBreakHyphen/>
      </w:r>
      <w:r w:rsidRPr="003255F4">
        <w:rPr>
          <w:rFonts w:cs="Times New Roman"/>
        </w:rPr>
        <w:t>101</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3255F4">
        <w:rPr>
          <w:rFonts w:cs="Times New Roman"/>
        </w:rPr>
        <w:t xml:space="preserve">Debate adjourned until Tuesday, May 18, 2010 </w:t>
      </w:r>
      <w:hyperlink r:id="rId14" w:history="1">
        <w:r w:rsidRPr="00C32B57">
          <w:rPr>
            <w:rStyle w:val="Hyperlink"/>
            <w:rFonts w:cs="Times New Roman"/>
          </w:rPr>
          <w:t>HJ</w:t>
        </w:r>
      </w:hyperlink>
      <w:r>
        <w:rPr>
          <w:rFonts w:cs="Times New Roman"/>
        </w:rPr>
        <w:noBreakHyphen/>
      </w:r>
      <w:r w:rsidRPr="003255F4">
        <w:rPr>
          <w:rFonts w:cs="Times New Roman"/>
        </w:rPr>
        <w:t>13</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3255F4">
        <w:rPr>
          <w:rFonts w:cs="Times New Roman"/>
        </w:rPr>
        <w:t xml:space="preserve">Amended </w:t>
      </w:r>
      <w:hyperlink r:id="rId15" w:history="1">
        <w:r w:rsidRPr="00C32B57">
          <w:rPr>
            <w:rStyle w:val="Hyperlink"/>
            <w:rFonts w:cs="Times New Roman"/>
          </w:rPr>
          <w:t>HJ</w:t>
        </w:r>
      </w:hyperlink>
      <w:r>
        <w:rPr>
          <w:rFonts w:cs="Times New Roman"/>
        </w:rPr>
        <w:noBreakHyphen/>
      </w:r>
      <w:r w:rsidRPr="003255F4">
        <w:rPr>
          <w:rFonts w:cs="Times New Roman"/>
        </w:rPr>
        <w:t>33</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3255F4">
        <w:rPr>
          <w:rFonts w:cs="Times New Roman"/>
        </w:rPr>
        <w:t xml:space="preserve">Read second time </w:t>
      </w:r>
      <w:hyperlink r:id="rId16" w:history="1">
        <w:r w:rsidRPr="00C32B57">
          <w:rPr>
            <w:rStyle w:val="Hyperlink"/>
            <w:rFonts w:cs="Times New Roman"/>
          </w:rPr>
          <w:t>HJ</w:t>
        </w:r>
      </w:hyperlink>
      <w:r>
        <w:rPr>
          <w:rFonts w:cs="Times New Roman"/>
        </w:rPr>
        <w:noBreakHyphen/>
      </w:r>
      <w:r w:rsidRPr="003255F4">
        <w:rPr>
          <w:rFonts w:cs="Times New Roman"/>
        </w:rPr>
        <w:t>33</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3255F4">
        <w:rPr>
          <w:rFonts w:cs="Times New Roman"/>
        </w:rPr>
        <w:t>Roll call Yeas</w:t>
      </w:r>
      <w:r>
        <w:rPr>
          <w:rFonts w:cs="Times New Roman"/>
        </w:rPr>
        <w:noBreakHyphen/>
      </w:r>
      <w:r w:rsidRPr="003255F4">
        <w:rPr>
          <w:rFonts w:cs="Times New Roman"/>
        </w:rPr>
        <w:t>103  Nays</w:t>
      </w:r>
      <w:r>
        <w:rPr>
          <w:rFonts w:cs="Times New Roman"/>
        </w:rPr>
        <w:noBreakHyphen/>
      </w:r>
      <w:r w:rsidRPr="003255F4">
        <w:rPr>
          <w:rFonts w:cs="Times New Roman"/>
        </w:rPr>
        <w:t xml:space="preserve">0 </w:t>
      </w:r>
      <w:hyperlink r:id="rId17" w:history="1">
        <w:r w:rsidRPr="00C32B57">
          <w:rPr>
            <w:rStyle w:val="Hyperlink"/>
            <w:rFonts w:cs="Times New Roman"/>
          </w:rPr>
          <w:t>HJ</w:t>
        </w:r>
      </w:hyperlink>
      <w:r>
        <w:rPr>
          <w:rFonts w:cs="Times New Roman"/>
        </w:rPr>
        <w:noBreakHyphen/>
      </w:r>
      <w:r w:rsidRPr="003255F4">
        <w:rPr>
          <w:rFonts w:cs="Times New Roman"/>
        </w:rPr>
        <w:t>42</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3255F4">
        <w:rPr>
          <w:rFonts w:cs="Times New Roman"/>
        </w:rPr>
        <w:t>Read third t</w:t>
      </w:r>
      <w:r>
        <w:rPr>
          <w:rFonts w:cs="Times New Roman"/>
        </w:rPr>
        <w:t xml:space="preserve">ime and returned to Senate with </w:t>
      </w:r>
      <w:r w:rsidRPr="003255F4">
        <w:rPr>
          <w:rFonts w:cs="Times New Roman"/>
        </w:rPr>
        <w:t xml:space="preserve">amendments </w:t>
      </w:r>
      <w:hyperlink r:id="rId18" w:history="1">
        <w:r w:rsidRPr="00C32B57">
          <w:rPr>
            <w:rStyle w:val="Hyperlink"/>
            <w:rFonts w:cs="Times New Roman"/>
          </w:rPr>
          <w:t>HJ</w:t>
        </w:r>
      </w:hyperlink>
      <w:r>
        <w:rPr>
          <w:rFonts w:cs="Times New Roman"/>
        </w:rPr>
        <w:noBreakHyphen/>
      </w:r>
      <w:r w:rsidRPr="003255F4">
        <w:rPr>
          <w:rFonts w:cs="Times New Roman"/>
        </w:rPr>
        <w:t>8</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3255F4">
        <w:rPr>
          <w:rFonts w:cs="Times New Roman"/>
        </w:rPr>
        <w:t xml:space="preserve">House amendment amended </w:t>
      </w:r>
      <w:hyperlink r:id="rId19" w:history="1">
        <w:r w:rsidRPr="00C32B57">
          <w:rPr>
            <w:rStyle w:val="Hyperlink"/>
            <w:rFonts w:cs="Times New Roman"/>
          </w:rPr>
          <w:t>SJ</w:t>
        </w:r>
      </w:hyperlink>
      <w:r>
        <w:rPr>
          <w:rFonts w:cs="Times New Roman"/>
        </w:rPr>
        <w:noBreakHyphen/>
      </w:r>
      <w:r w:rsidRPr="003255F4">
        <w:rPr>
          <w:rFonts w:cs="Times New Roman"/>
        </w:rPr>
        <w:t>111</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3255F4">
        <w:rPr>
          <w:rFonts w:cs="Times New Roman"/>
        </w:rPr>
        <w:t xml:space="preserve">Returned to House with amendments </w:t>
      </w:r>
      <w:hyperlink r:id="rId20" w:history="1">
        <w:r w:rsidRPr="00C32B57">
          <w:rPr>
            <w:rStyle w:val="Hyperlink"/>
            <w:rFonts w:cs="Times New Roman"/>
          </w:rPr>
          <w:t>SJ</w:t>
        </w:r>
      </w:hyperlink>
      <w:r>
        <w:rPr>
          <w:rFonts w:cs="Times New Roman"/>
        </w:rPr>
        <w:noBreakHyphen/>
      </w:r>
      <w:r w:rsidRPr="003255F4">
        <w:rPr>
          <w:rFonts w:cs="Times New Roman"/>
        </w:rPr>
        <w:t>111</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r>
      <w:r>
        <w:rPr>
          <w:rFonts w:cs="Times New Roman"/>
        </w:rPr>
        <w:tab/>
      </w:r>
      <w:r w:rsidRPr="003255F4">
        <w:rPr>
          <w:rFonts w:cs="Times New Roman"/>
        </w:rPr>
        <w:t>Scrivener's error corrected</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3255F4">
        <w:rPr>
          <w:rFonts w:cs="Times New Roman"/>
        </w:rPr>
        <w:t xml:space="preserve">Concurred in Senate amendment and enrolled </w:t>
      </w:r>
      <w:hyperlink r:id="rId21" w:history="1">
        <w:r w:rsidRPr="00C32B57">
          <w:rPr>
            <w:rStyle w:val="Hyperlink"/>
            <w:rFonts w:cs="Times New Roman"/>
          </w:rPr>
          <w:t>HJ</w:t>
        </w:r>
      </w:hyperlink>
      <w:r>
        <w:rPr>
          <w:rFonts w:cs="Times New Roman"/>
        </w:rPr>
        <w:noBreakHyphen/>
      </w:r>
      <w:r w:rsidRPr="003255F4">
        <w:rPr>
          <w:rFonts w:cs="Times New Roman"/>
        </w:rPr>
        <w:t>93</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3255F4">
        <w:rPr>
          <w:rFonts w:cs="Times New Roman"/>
        </w:rPr>
        <w:t>Roll call Yeas</w:t>
      </w:r>
      <w:r>
        <w:rPr>
          <w:rFonts w:cs="Times New Roman"/>
        </w:rPr>
        <w:noBreakHyphen/>
      </w:r>
      <w:r w:rsidRPr="003255F4">
        <w:rPr>
          <w:rFonts w:cs="Times New Roman"/>
        </w:rPr>
        <w:t>94  Nays</w:t>
      </w:r>
      <w:r>
        <w:rPr>
          <w:rFonts w:cs="Times New Roman"/>
        </w:rPr>
        <w:noBreakHyphen/>
      </w:r>
      <w:r w:rsidRPr="003255F4">
        <w:rPr>
          <w:rFonts w:cs="Times New Roman"/>
        </w:rPr>
        <w:t xml:space="preserve">0 </w:t>
      </w:r>
      <w:hyperlink r:id="rId22" w:history="1">
        <w:r w:rsidRPr="00C32B57">
          <w:rPr>
            <w:rStyle w:val="Hyperlink"/>
            <w:rFonts w:cs="Times New Roman"/>
          </w:rPr>
          <w:t>HJ</w:t>
        </w:r>
      </w:hyperlink>
      <w:r>
        <w:rPr>
          <w:rFonts w:cs="Times New Roman"/>
        </w:rPr>
        <w:noBreakHyphen/>
      </w:r>
      <w:r w:rsidRPr="003255F4">
        <w:rPr>
          <w:rFonts w:cs="Times New Roman"/>
        </w:rPr>
        <w:t>93</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255F4">
        <w:rPr>
          <w:rFonts w:cs="Times New Roman"/>
        </w:rPr>
        <w:t>Ratified R 299</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3255F4">
        <w:rPr>
          <w:rFonts w:cs="Times New Roman"/>
        </w:rPr>
        <w:t>Vetoed by Governor</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3255F4">
        <w:rPr>
          <w:rFonts w:cs="Times New Roman"/>
        </w:rPr>
        <w:t>Veto overridd</w:t>
      </w:r>
      <w:r>
        <w:rPr>
          <w:rFonts w:cs="Times New Roman"/>
        </w:rPr>
        <w:t>en by originating body Yeas</w:t>
      </w:r>
      <w:r>
        <w:rPr>
          <w:rFonts w:cs="Times New Roman"/>
        </w:rPr>
        <w:noBreakHyphen/>
        <w:t xml:space="preserve">39  </w:t>
      </w:r>
      <w:r w:rsidRPr="003255F4">
        <w:rPr>
          <w:rFonts w:cs="Times New Roman"/>
        </w:rPr>
        <w:t>Nays</w:t>
      </w:r>
      <w:r>
        <w:rPr>
          <w:rFonts w:cs="Times New Roman"/>
        </w:rPr>
        <w:noBreakHyphen/>
      </w:r>
      <w:r w:rsidRPr="003255F4">
        <w:rPr>
          <w:rFonts w:cs="Times New Roman"/>
        </w:rPr>
        <w:t xml:space="preserve">1 </w:t>
      </w:r>
      <w:hyperlink r:id="rId23" w:history="1">
        <w:r w:rsidRPr="00C32B57">
          <w:rPr>
            <w:rStyle w:val="Hyperlink"/>
            <w:rFonts w:cs="Times New Roman"/>
          </w:rPr>
          <w:t>SJ</w:t>
        </w:r>
      </w:hyperlink>
      <w:r>
        <w:rPr>
          <w:rFonts w:cs="Times New Roman"/>
        </w:rPr>
        <w:noBreakHyphen/>
      </w:r>
      <w:r w:rsidRPr="003255F4">
        <w:rPr>
          <w:rFonts w:cs="Times New Roman"/>
        </w:rPr>
        <w:t>27</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3255F4">
        <w:rPr>
          <w:rFonts w:cs="Times New Roman"/>
        </w:rPr>
        <w:t>Veto overridden Yeas</w:t>
      </w:r>
      <w:r>
        <w:rPr>
          <w:rFonts w:cs="Times New Roman"/>
        </w:rPr>
        <w:noBreakHyphen/>
      </w:r>
      <w:r w:rsidRPr="003255F4">
        <w:rPr>
          <w:rFonts w:cs="Times New Roman"/>
        </w:rPr>
        <w:t>103  Nays</w:t>
      </w:r>
      <w:r>
        <w:rPr>
          <w:rFonts w:cs="Times New Roman"/>
        </w:rPr>
        <w:noBreakHyphen/>
      </w:r>
      <w:r w:rsidRPr="003255F4">
        <w:rPr>
          <w:rFonts w:cs="Times New Roman"/>
        </w:rPr>
        <w:t xml:space="preserve">2 </w:t>
      </w:r>
      <w:hyperlink r:id="rId24" w:history="1">
        <w:r w:rsidRPr="00C32B57">
          <w:rPr>
            <w:rStyle w:val="Hyperlink"/>
            <w:rFonts w:cs="Times New Roman"/>
          </w:rPr>
          <w:t>HJ</w:t>
        </w:r>
      </w:hyperlink>
      <w:r>
        <w:rPr>
          <w:rFonts w:cs="Times New Roman"/>
        </w:rPr>
        <w:noBreakHyphen/>
      </w:r>
      <w:r w:rsidRPr="003255F4">
        <w:rPr>
          <w:rFonts w:cs="Times New Roman"/>
        </w:rPr>
        <w:t>409</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3255F4">
        <w:rPr>
          <w:rFonts w:cs="Times New Roman"/>
        </w:rPr>
        <w:t>Effective date 06/16/10</w:t>
      </w:r>
    </w:p>
    <w:p w:rsidR="00995945" w:rsidRDefault="00995945" w:rsidP="00995945">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3255F4">
        <w:rPr>
          <w:rFonts w:cs="Times New Roman"/>
        </w:rPr>
        <w:t>Act No</w:t>
      </w:r>
      <w:r>
        <w:rPr>
          <w:rFonts w:cs="Times New Roman"/>
        </w:rPr>
        <w:t>. </w:t>
      </w:r>
      <w:r w:rsidRPr="003255F4">
        <w:rPr>
          <w:rFonts w:cs="Times New Roman"/>
        </w:rPr>
        <w:t>279</w:t>
      </w:r>
    </w:p>
    <w:p w:rsidR="00995945" w:rsidRDefault="00995945" w:rsidP="00995945">
      <w:pPr>
        <w:widowControl w:val="0"/>
        <w:tabs>
          <w:tab w:val="right" w:pos="1008"/>
          <w:tab w:val="left" w:pos="1152"/>
          <w:tab w:val="left" w:pos="1872"/>
          <w:tab w:val="left" w:pos="9187"/>
        </w:tabs>
        <w:ind w:left="2088" w:hanging="2088"/>
        <w:rPr>
          <w:rFonts w:cs="Times New Roman"/>
        </w:rPr>
      </w:pPr>
    </w:p>
    <w:p w:rsidR="00CA6C49" w:rsidRPr="00CA6C49" w:rsidRDefault="00CA6C49" w:rsidP="00CA6C49">
      <w:pPr>
        <w:widowControl w:val="0"/>
        <w:tabs>
          <w:tab w:val="right" w:pos="1008"/>
          <w:tab w:val="left" w:pos="1152"/>
          <w:tab w:val="left" w:pos="1872"/>
          <w:tab w:val="left" w:pos="9187"/>
        </w:tabs>
        <w:ind w:left="2088" w:hanging="2088"/>
        <w:rPr>
          <w:rFonts w:cs="Times New Roman"/>
        </w:rPr>
      </w:pP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6C49">
        <w:rPr>
          <w:rFonts w:cs="Times New Roman"/>
          <w:b/>
        </w:rPr>
        <w:lastRenderedPageBreak/>
        <w:t>VERSIONS OF THIS BILL</w:t>
      </w:r>
    </w:p>
    <w:p w:rsidR="00CA6C49" w:rsidRPr="00CA6C49" w:rsidRDefault="00CA6C49"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Pr="00CA6C49" w:rsidRDefault="0034550D" w:rsidP="00CA6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A6C49" w:rsidRPr="00CA6C49">
          <w:rPr>
            <w:rFonts w:cs="Times New Roman"/>
            <w:color w:val="0000FF" w:themeColor="hyperlink"/>
            <w:u w:val="single"/>
          </w:rPr>
          <w:t>2/11/2009</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A6C49" w:rsidRPr="00CA6C49">
          <w:rPr>
            <w:rFonts w:cs="Times New Roman"/>
            <w:color w:val="0000FF" w:themeColor="hyperlink"/>
            <w:u w:val="single"/>
          </w:rPr>
          <w:t>5/6/2009</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A6C49" w:rsidRPr="00CA6C49">
          <w:rPr>
            <w:rFonts w:cs="Times New Roman"/>
            <w:color w:val="0000FF" w:themeColor="hyperlink"/>
            <w:u w:val="single"/>
          </w:rPr>
          <w:t>5/12/2009</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A6C49" w:rsidRPr="00CA6C49">
          <w:rPr>
            <w:rFonts w:cs="Times New Roman"/>
            <w:color w:val="0000FF" w:themeColor="hyperlink"/>
            <w:u w:val="single"/>
          </w:rPr>
          <w:t>4/29/2010</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A6C49" w:rsidRPr="00CA6C49">
          <w:rPr>
            <w:rFonts w:cs="Times New Roman"/>
            <w:color w:val="0000FF" w:themeColor="hyperlink"/>
            <w:u w:val="single"/>
          </w:rPr>
          <w:t>5/18/2010</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A6C49" w:rsidRPr="00CA6C49">
          <w:rPr>
            <w:rFonts w:cs="Times New Roman"/>
            <w:color w:val="0000FF" w:themeColor="hyperlink"/>
            <w:u w:val="single"/>
          </w:rPr>
          <w:t>5/26/2010</w:t>
        </w:r>
      </w:hyperlink>
    </w:p>
    <w:p w:rsidR="00CA6C49" w:rsidRPr="00CA6C49" w:rsidRDefault="0034550D"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A6C49" w:rsidRPr="00CA6C49">
          <w:rPr>
            <w:rFonts w:cs="Times New Roman"/>
            <w:color w:val="0000FF" w:themeColor="hyperlink"/>
            <w:u w:val="single"/>
          </w:rPr>
          <w:t>5/27/2010</w:t>
        </w:r>
      </w:hyperlink>
    </w:p>
    <w:p w:rsidR="00CA6C49" w:rsidRPr="00CA6C49" w:rsidRDefault="00CA6C49"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C49" w:rsidRDefault="00CA6C49" w:rsidP="00CA6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6C49" w:rsidSect="00CA6C49">
          <w:pgSz w:w="12240" w:h="15840" w:code="1"/>
          <w:pgMar w:top="1080" w:right="1440" w:bottom="1080" w:left="1440" w:header="720" w:footer="720" w:gutter="0"/>
          <w:pgNumType w:start="1"/>
          <w:cols w:space="720"/>
          <w:noEndnote/>
          <w:docGrid w:linePitch="360"/>
        </w:sectPr>
      </w:pP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(A279, R299, S405)</w:t>
      </w:r>
    </w:p>
    <w:p w:rsidR="00BA12D0" w:rsidRPr="008836A5"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A12D0" w:rsidRPr="00CA6C49"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6C49">
        <w:rPr>
          <w:rFonts w:cs="Times New Roman"/>
          <w:b/>
          <w:color w:val="000000" w:themeColor="text1"/>
          <w:szCs w:val="36"/>
        </w:rPr>
        <w:t xml:space="preserve">AN ACT </w:t>
      </w:r>
      <w:r w:rsidRPr="00CA6C49">
        <w:rPr>
          <w:rFonts w:eastAsia="Times New Roman" w:cs="Times New Roman"/>
          <w:b/>
        </w:rPr>
        <w:t>TO AMEND SECTION 12</w:t>
      </w:r>
      <w:r w:rsidRPr="00CA6C49">
        <w:rPr>
          <w:rFonts w:eastAsia="Times New Roman" w:cs="Times New Roman"/>
          <w:b/>
        </w:rPr>
        <w:noBreakHyphen/>
        <w:t>37</w:t>
      </w:r>
      <w:r w:rsidRPr="00CA6C49">
        <w:rPr>
          <w:rFonts w:eastAsia="Times New Roman" w:cs="Times New Roman"/>
          <w:b/>
        </w:rPr>
        <w:noBreakHyphen/>
        <w:t>220, AS AMENDED, CODE OF LAWS OF SOUTH CAROLINA, 1976, RELATING TO PROPERTY TAX EXEMPTIONS, SO AS TO CLARIFY THAT A WATERCRAFT AND ITS MOTOR MAY NOT RECEIVE A FORTY</w:t>
      </w:r>
      <w:r w:rsidRPr="00CA6C49">
        <w:rPr>
          <w:rFonts w:eastAsia="Times New Roman" w:cs="Times New Roman"/>
          <w:b/>
        </w:rPr>
        <w:noBreakHyphen/>
        <w:t>TWO AND 75/100 PERCENT EXEMPTION IF THE BOAT OR WATERCRAFT IS CLASSIFIED FOR PROPERTY TAX PURPOSES AS A PRIMARY OR SECONDARY RESIDENCE;</w:t>
      </w:r>
      <w:r w:rsidRPr="00CA6C49">
        <w:rPr>
          <w:rFonts w:cs="Times New Roman"/>
          <w:b/>
          <w:color w:val="000000"/>
        </w:rPr>
        <w:t xml:space="preserve"> </w:t>
      </w:r>
      <w:r w:rsidRPr="00CA6C49">
        <w:rPr>
          <w:rFonts w:eastAsia="Times New Roman" w:cs="Times New Roman"/>
          <w:b/>
        </w:rPr>
        <w:t>TO AMEND SECTION 12</w:t>
      </w:r>
      <w:r w:rsidRPr="00CA6C49">
        <w:rPr>
          <w:rFonts w:eastAsia="Times New Roman" w:cs="Times New Roman"/>
          <w:b/>
        </w:rPr>
        <w:noBreakHyphen/>
        <w:t>37</w:t>
      </w:r>
      <w:r w:rsidRPr="00CA6C49">
        <w:rPr>
          <w:rFonts w:eastAsia="Times New Roman" w:cs="Times New Roman"/>
          <w:b/>
        </w:rPr>
        <w:noBreakHyphen/>
        <w:t>714, AS AMENDED, RELATING TO BOATS WITH A SITUS IN THIS STATE FOR PURPOSES OF PROPERTY TAX, SO AS TO ALLOW A COUNTY, BY ORDINANCE TO REVISE WITHIN SPECIFIED LIMITS SITUS REQUIREMENTS BASED ON PRESENCE;</w:t>
      </w:r>
      <w:r w:rsidRPr="00CA6C49">
        <w:rPr>
          <w:rFonts w:eastAsia="Times New Roman" w:cs="Times New Roman"/>
          <w:b/>
          <w:szCs w:val="24"/>
        </w:rPr>
        <w:t xml:space="preserve"> </w:t>
      </w:r>
      <w:r w:rsidRPr="00CA6C49">
        <w:rPr>
          <w:rFonts w:eastAsia="Times New Roman" w:cs="Times New Roman"/>
          <w:b/>
        </w:rPr>
        <w:t>TO AMEND SECTION 12</w:t>
      </w:r>
      <w:r w:rsidRPr="00CA6C49">
        <w:rPr>
          <w:rFonts w:eastAsia="Times New Roman" w:cs="Times New Roman"/>
          <w:b/>
        </w:rPr>
        <w:noBreakHyphen/>
        <w:t>37</w:t>
      </w:r>
      <w:r w:rsidRPr="00CA6C49">
        <w:rPr>
          <w:rFonts w:eastAsia="Times New Roman" w:cs="Times New Roman"/>
          <w:b/>
        </w:rPr>
        <w:noBreakHyphen/>
        <w:t xml:space="preserve">224, AS AMENDED, RELATING TO WATERCRAFT, CAMPER TRAILERS, AND RECREATIONAL VEHICLES ELIGIBLE TO BE A PRIMARY OR SECONDARY RESIDENCE FOR PURPOSES OF PROPERTY TAX, SO AS TO PROVIDE THAT A BOAT OR WATERCRAFT THAT CONTAINS A </w:t>
      </w:r>
      <w:r w:rsidRPr="00CA6C49">
        <w:rPr>
          <w:rFonts w:cs="Times New Roman"/>
          <w:b/>
          <w:color w:val="000000"/>
        </w:rPr>
        <w:t>COOKING AREA WITH AN ONBOARD POWER SOURCE, A TOILET WITH EXTERIOR EVACUATION, AND A SLEEPING QUARTER, IS CONSIDERED A PRIMARY OR SECONDARY RESIDENCE FOR PURPOSES OF PROPERTY TAX, TO PROVIDE THOSE ELIGIBLE TO APPLY FOR THIS CLASSIFICATION AND THE NUMBER OF SUCH APPLICATIONS ALLOWED; AND TO AMEND SECTION 50</w:t>
      </w:r>
      <w:r w:rsidRPr="00CA6C49">
        <w:rPr>
          <w:rFonts w:cs="Times New Roman"/>
          <w:b/>
          <w:color w:val="000000"/>
        </w:rPr>
        <w:noBreakHyphen/>
        <w:t>23</w:t>
      </w:r>
      <w:r w:rsidRPr="00CA6C49">
        <w:rPr>
          <w:rFonts w:cs="Times New Roman"/>
          <w:b/>
          <w:color w:val="000000"/>
        </w:rPr>
        <w:noBreakHyphen/>
        <w:t>295, AS AMENDED, RELATING TO RESTRICTIONS ON THE TRANSFER OF A CERTIFICATE OF TITLE TO A WATERCRAFT OR OUTBOARD MOTOR SUBJECT TO DELINQUENT PROPERTY TAXES AND ENFORCEMENT OF THESE RESTRICTIONS, SO AS TO MAKE IT UNLAWFUL KNOWINGLY TO SELL A WATERCRAFT SUBJECT TO DELINQUENT PROPERTY TAXES, PROVIDE A PENALTY FOR VIOLATIONS, AND PROVIDE A CIVIL REMEDY WITH TREBLE DAMAGES TO A WATERCRAFT BUYER AGAINST A SELLER WHO FALSELY SIGNED THE REQUIRED CERTIFICATE THAT PROPERTY TAXES ON THE WATERCRAFT ARE CURRENT</w:t>
      </w:r>
      <w:r w:rsidRPr="00CA6C49">
        <w:rPr>
          <w:rFonts w:eastAsia="Times New Roman" w:cs="Times New Roman"/>
          <w:b/>
          <w:szCs w:val="24"/>
        </w:rPr>
        <w:t>.</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413DEF">
        <w:rPr>
          <w:rFonts w:eastAsia="Times New Roman" w:cs="Times New Roman"/>
          <w:color w:val="000000" w:themeColor="text1"/>
          <w:u w:color="000000" w:themeColor="text1"/>
        </w:rPr>
        <w:t>Be it enacted by the General Assembly of the State of South Carolina:</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Pr="000C6832" w:rsidRDefault="00BA12D0" w:rsidP="00BA12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Watercraft property tax exemption, eligibility</w:t>
      </w:r>
    </w:p>
    <w:p w:rsidR="00BA12D0" w:rsidRPr="00413DEF" w:rsidRDefault="00BA12D0" w:rsidP="00BA12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Pr="00413DEF" w:rsidRDefault="00BA12D0" w:rsidP="00BA12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413DEF">
        <w:rPr>
          <w:rFonts w:eastAsia="Times New Roman" w:cs="Times New Roman"/>
          <w:color w:val="000000" w:themeColor="text1"/>
          <w:u w:color="000000" w:themeColor="text1"/>
        </w:rPr>
        <w:t>SECTION</w:t>
      </w:r>
      <w:r w:rsidRPr="00413DEF">
        <w:rPr>
          <w:rFonts w:eastAsia="Times New Roman" w:cs="Times New Roman"/>
          <w:color w:val="000000" w:themeColor="text1"/>
          <w:u w:color="000000" w:themeColor="text1"/>
        </w:rPr>
        <w:tab/>
        <w:t>1.</w:t>
      </w:r>
      <w:r w:rsidRPr="00413DEF">
        <w:rPr>
          <w:rFonts w:eastAsia="Times New Roman" w:cs="Times New Roman"/>
          <w:color w:val="000000" w:themeColor="text1"/>
          <w:u w:color="000000" w:themeColor="text1"/>
        </w:rPr>
        <w:tab/>
        <w:t>Section 12</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37</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220(B)(38)(b) of the 1976 Code</w:t>
      </w:r>
      <w:r>
        <w:rPr>
          <w:rFonts w:eastAsia="Times New Roman" w:cs="Times New Roman"/>
          <w:color w:val="000000" w:themeColor="text1"/>
          <w:u w:color="000000" w:themeColor="text1"/>
        </w:rPr>
        <w:t>, as last amended by Act 116 of 2007,</w:t>
      </w:r>
      <w:r w:rsidRPr="00413DEF">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w:t>
      </w:r>
      <w:r w:rsidRPr="00413DEF">
        <w:rPr>
          <w:rFonts w:eastAsia="Times New Roman" w:cs="Times New Roman"/>
          <w:color w:val="000000" w:themeColor="text1"/>
          <w:u w:color="000000" w:themeColor="text1"/>
        </w:rPr>
        <w:t xml:space="preserve"> amended to read:</w:t>
      </w:r>
    </w:p>
    <w:p w:rsidR="00BA12D0" w:rsidRPr="00413DEF" w:rsidRDefault="00BA12D0" w:rsidP="00BA12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413DEF">
        <w:rPr>
          <w:rFonts w:eastAsia="Times New Roman" w:cs="Times New Roman"/>
          <w:color w:val="000000" w:themeColor="text1"/>
          <w:u w:color="000000" w:themeColor="text1"/>
        </w:rPr>
        <w:tab/>
        <w:t>“</w:t>
      </w:r>
      <w:r w:rsidRPr="00413DEF">
        <w:rPr>
          <w:rFonts w:cs="Times New Roman"/>
          <w:color w:val="000000" w:themeColor="text1"/>
          <w:u w:color="000000" w:themeColor="text1"/>
        </w:rPr>
        <w:t>(b)</w:t>
      </w:r>
      <w:r w:rsidRPr="00413DEF">
        <w:rPr>
          <w:rFonts w:cs="Times New Roman"/>
          <w:color w:val="000000" w:themeColor="text1"/>
          <w:u w:color="000000" w:themeColor="text1"/>
        </w:rPr>
        <w:tab/>
        <w:t>By ordinance, a governing body of a county may exempt from the property tax, forty</w:t>
      </w:r>
      <w:r>
        <w:rPr>
          <w:rFonts w:cs="Times New Roman"/>
          <w:color w:val="000000" w:themeColor="text1"/>
          <w:u w:color="000000" w:themeColor="text1"/>
        </w:rPr>
        <w:noBreakHyphen/>
      </w:r>
      <w:r w:rsidRPr="00413DEF">
        <w:rPr>
          <w:rFonts w:cs="Times New Roman"/>
          <w:color w:val="000000" w:themeColor="text1"/>
          <w:u w:color="000000" w:themeColor="text1"/>
        </w:rPr>
        <w:t xml:space="preserve">two and 75/100 percent of the fair market value of a watercraft and its motor.  This exemption for a watercraft motor applies whether the motor is located in, attached to, or detached from the watercraft.  This exemption does not apply to a boat or watercraft </w:t>
      </w:r>
      <w:r w:rsidRPr="00413DEF">
        <w:rPr>
          <w:rFonts w:eastAsia="Times New Roman" w:cs="Times New Roman"/>
          <w:color w:val="000000" w:themeColor="text1"/>
          <w:u w:color="000000" w:themeColor="text1"/>
        </w:rPr>
        <w:t>classified for property tax purposes as a primary or secondary residence pursuant to Section 12</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37</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 xml:space="preserve">224.” </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Pr="000C6832"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Situs of watercraft for property tax</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413DEF">
        <w:rPr>
          <w:rFonts w:eastAsia="Times New Roman" w:cs="Times New Roman"/>
          <w:color w:val="000000" w:themeColor="text1"/>
          <w:u w:color="000000" w:themeColor="text1"/>
        </w:rPr>
        <w:t>SECTION</w:t>
      </w:r>
      <w:r w:rsidRPr="00413DEF">
        <w:rPr>
          <w:rFonts w:eastAsia="Times New Roman" w:cs="Times New Roman"/>
          <w:color w:val="000000" w:themeColor="text1"/>
          <w:u w:color="000000" w:themeColor="text1"/>
        </w:rPr>
        <w:tab/>
        <w:t>2.</w:t>
      </w:r>
      <w:r w:rsidRPr="00413DEF">
        <w:rPr>
          <w:rFonts w:eastAsia="Times New Roman" w:cs="Times New Roman"/>
          <w:color w:val="000000" w:themeColor="text1"/>
          <w:u w:color="000000" w:themeColor="text1"/>
        </w:rPr>
        <w:tab/>
        <w:t>Section 12</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37</w:t>
      </w:r>
      <w:r>
        <w:rPr>
          <w:rFonts w:eastAsia="Times New Roman" w:cs="Times New Roman"/>
          <w:color w:val="000000" w:themeColor="text1"/>
          <w:u w:color="000000" w:themeColor="text1"/>
        </w:rPr>
        <w:noBreakHyphen/>
      </w:r>
      <w:r w:rsidRPr="00413DEF">
        <w:rPr>
          <w:rFonts w:eastAsia="Times New Roman" w:cs="Times New Roman"/>
          <w:color w:val="000000" w:themeColor="text1"/>
          <w:u w:color="000000" w:themeColor="text1"/>
        </w:rPr>
        <w:t>714(2) of the 1976 Code</w:t>
      </w:r>
      <w:r>
        <w:rPr>
          <w:rFonts w:eastAsia="Times New Roman" w:cs="Times New Roman"/>
          <w:color w:val="000000" w:themeColor="text1"/>
          <w:u w:color="000000" w:themeColor="text1"/>
        </w:rPr>
        <w:t>, as last amended by Act 313 of 2008,</w:t>
      </w:r>
      <w:r w:rsidRPr="00413DEF">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w:t>
      </w:r>
      <w:r w:rsidRPr="00413DEF">
        <w:rPr>
          <w:rFonts w:eastAsia="Times New Roman" w:cs="Times New Roman"/>
          <w:color w:val="000000" w:themeColor="text1"/>
          <w:u w:color="000000" w:themeColor="text1"/>
        </w:rPr>
        <w:t xml:space="preserve"> amended to read:</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413DEF">
        <w:rPr>
          <w:rFonts w:eastAsia="Times New Roman" w:cs="Times New Roman"/>
          <w:color w:val="000000" w:themeColor="text1"/>
          <w:u w:color="000000" w:themeColor="text1"/>
        </w:rPr>
        <w:tab/>
        <w:t>“</w:t>
      </w:r>
      <w:r w:rsidRPr="00413DEF">
        <w:rPr>
          <w:rFonts w:eastAsia="Times New Roman" w:cs="Times New Roman"/>
          <w:color w:val="000000" w:themeColor="text1"/>
          <w:szCs w:val="24"/>
          <w:u w:color="000000" w:themeColor="text1"/>
        </w:rPr>
        <w:t>(2)</w:t>
      </w:r>
      <w:r w:rsidRPr="00413DEF">
        <w:rPr>
          <w:rFonts w:eastAsia="Times New Roman" w:cs="Times New Roman"/>
          <w:color w:val="000000" w:themeColor="text1"/>
          <w:szCs w:val="24"/>
          <w:u w:color="000000" w:themeColor="text1"/>
        </w:rPr>
        <w:tab/>
        <w:t>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BA12D0" w:rsidRPr="000C6832"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szCs w:val="24"/>
          <w:u w:color="000000" w:themeColor="text1"/>
        </w:rPr>
        <w:t>Boats and watercraft, classification as primary or secondary residence for property tax</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SECTION</w:t>
      </w:r>
      <w:r w:rsidRPr="00413DEF">
        <w:rPr>
          <w:rFonts w:eastAsia="Times New Roman" w:cs="Times New Roman"/>
          <w:szCs w:val="20"/>
        </w:rPr>
        <w:tab/>
        <w:t>3.</w:t>
      </w:r>
      <w:r w:rsidRPr="00413DEF">
        <w:rPr>
          <w:rFonts w:eastAsia="Times New Roman" w:cs="Times New Roman"/>
          <w:szCs w:val="20"/>
        </w:rPr>
        <w:tab/>
        <w:t>Section 12</w:t>
      </w:r>
      <w:r>
        <w:rPr>
          <w:rFonts w:eastAsia="Times New Roman" w:cs="Times New Roman"/>
          <w:szCs w:val="20"/>
        </w:rPr>
        <w:noBreakHyphen/>
      </w:r>
      <w:r w:rsidRPr="00413DEF">
        <w:rPr>
          <w:rFonts w:eastAsia="Times New Roman" w:cs="Times New Roman"/>
          <w:szCs w:val="20"/>
        </w:rPr>
        <w:t>37</w:t>
      </w:r>
      <w:r>
        <w:rPr>
          <w:rFonts w:eastAsia="Times New Roman" w:cs="Times New Roman"/>
          <w:szCs w:val="20"/>
        </w:rPr>
        <w:noBreakHyphen/>
      </w:r>
      <w:r w:rsidRPr="00413DEF">
        <w:rPr>
          <w:rFonts w:eastAsia="Times New Roman" w:cs="Times New Roman"/>
          <w:szCs w:val="20"/>
        </w:rPr>
        <w:t>224 of the 1976 Code, as last amended by Act 66 of 2007, is further amended to read:</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ab/>
        <w:t>“Section 12</w:t>
      </w:r>
      <w:r>
        <w:rPr>
          <w:rFonts w:eastAsia="Times New Roman" w:cs="Times New Roman"/>
          <w:szCs w:val="20"/>
        </w:rPr>
        <w:noBreakHyphen/>
      </w:r>
      <w:r w:rsidRPr="00413DEF">
        <w:rPr>
          <w:rFonts w:eastAsia="Times New Roman" w:cs="Times New Roman"/>
          <w:szCs w:val="20"/>
        </w:rPr>
        <w:t>37</w:t>
      </w:r>
      <w:r>
        <w:rPr>
          <w:rFonts w:eastAsia="Times New Roman" w:cs="Times New Roman"/>
          <w:szCs w:val="20"/>
        </w:rPr>
        <w:noBreakHyphen/>
      </w:r>
      <w:r w:rsidRPr="00413DEF">
        <w:rPr>
          <w:rFonts w:eastAsia="Times New Roman" w:cs="Times New Roman"/>
          <w:szCs w:val="20"/>
        </w:rPr>
        <w:t>224.</w:t>
      </w:r>
      <w:r w:rsidRPr="00413DEF">
        <w:rPr>
          <w:rFonts w:eastAsia="Times New Roman" w:cs="Times New Roman"/>
          <w:szCs w:val="20"/>
        </w:rPr>
        <w:tab/>
        <w:t>(A)</w:t>
      </w:r>
      <w:r w:rsidRPr="00413DEF">
        <w:rPr>
          <w:rFonts w:eastAsia="Times New Roman" w:cs="Times New Roman"/>
          <w:szCs w:val="20"/>
        </w:rPr>
        <w:tab/>
      </w:r>
      <w:r w:rsidRPr="00413DEF">
        <w:rPr>
          <w:rFonts w:cs="Times New Roman"/>
        </w:rPr>
        <w:t xml:space="preserve">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ab/>
        <w:t>(B)(1)</w:t>
      </w:r>
      <w:r w:rsidRPr="00413DEF">
        <w:rPr>
          <w:rFonts w:eastAsia="Times New Roman" w:cs="Times New Roman"/>
          <w:szCs w:val="20"/>
        </w:rPr>
        <w:tab/>
        <w:t>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Pr>
          <w:rFonts w:eastAsia="Times New Roman" w:cs="Times New Roman"/>
          <w:szCs w:val="20"/>
        </w:rPr>
        <w:noBreakHyphen/>
      </w:r>
      <w:r w:rsidRPr="00413DEF">
        <w:rPr>
          <w:rFonts w:eastAsia="Times New Roman" w:cs="Times New Roman"/>
          <w:szCs w:val="20"/>
        </w:rPr>
        <w:t>37</w:t>
      </w:r>
      <w:r>
        <w:rPr>
          <w:rFonts w:eastAsia="Times New Roman" w:cs="Times New Roman"/>
          <w:szCs w:val="20"/>
        </w:rPr>
        <w:noBreakHyphen/>
      </w:r>
      <w:r w:rsidRPr="00413DEF">
        <w:rPr>
          <w:rFonts w:eastAsia="Times New Roman" w:cs="Times New Roman"/>
          <w:szCs w:val="20"/>
        </w:rPr>
        <w:t>220(B)(38).</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ab/>
      </w:r>
      <w:r w:rsidRPr="00413DEF">
        <w:rPr>
          <w:rFonts w:eastAsia="Times New Roman" w:cs="Times New Roman"/>
          <w:szCs w:val="20"/>
        </w:rPr>
        <w:tab/>
        <w:t>(2)</w:t>
      </w:r>
      <w:r w:rsidRPr="00413DEF">
        <w:rPr>
          <w:rFonts w:eastAsia="Times New Roman" w:cs="Times New Roman"/>
          <w:szCs w:val="20"/>
        </w:rPr>
        <w:tab/>
        <w:t>Only an individual may claim a qualifying boat or watercraft as his primary residence for purposes of ad valorem property taxation.  The individual or his agent must certify the qualifying boat or watercraft as his primary residence pursuant to Section 12</w:t>
      </w:r>
      <w:r>
        <w:rPr>
          <w:rFonts w:eastAsia="Times New Roman" w:cs="Times New Roman"/>
          <w:szCs w:val="20"/>
        </w:rPr>
        <w:noBreakHyphen/>
      </w:r>
      <w:r w:rsidRPr="00413DEF">
        <w:rPr>
          <w:rFonts w:eastAsia="Times New Roman" w:cs="Times New Roman"/>
          <w:szCs w:val="20"/>
        </w:rPr>
        <w:t>43</w:t>
      </w:r>
      <w:r>
        <w:rPr>
          <w:rFonts w:eastAsia="Times New Roman" w:cs="Times New Roman"/>
          <w:szCs w:val="20"/>
        </w:rPr>
        <w:noBreakHyphen/>
      </w:r>
      <w:r w:rsidRPr="00413DEF">
        <w:rPr>
          <w:rFonts w:eastAsia="Times New Roman" w:cs="Times New Roman"/>
          <w:szCs w:val="20"/>
        </w:rPr>
        <w:t>220(c)(2)(ii).  Additionally, the individual or his agent must provide any proof the assessor requires pursuant to Section 12</w:t>
      </w:r>
      <w:r>
        <w:rPr>
          <w:rFonts w:eastAsia="Times New Roman" w:cs="Times New Roman"/>
          <w:szCs w:val="20"/>
        </w:rPr>
        <w:noBreakHyphen/>
      </w:r>
      <w:r w:rsidRPr="00413DEF">
        <w:rPr>
          <w:rFonts w:eastAsia="Times New Roman" w:cs="Times New Roman"/>
          <w:szCs w:val="20"/>
        </w:rPr>
        <w:t>43</w:t>
      </w:r>
      <w:r>
        <w:rPr>
          <w:rFonts w:eastAsia="Times New Roman" w:cs="Times New Roman"/>
          <w:szCs w:val="20"/>
        </w:rPr>
        <w:noBreakHyphen/>
      </w:r>
      <w:r w:rsidRPr="00413DEF">
        <w:rPr>
          <w:rFonts w:eastAsia="Times New Roman" w:cs="Times New Roman"/>
          <w:szCs w:val="20"/>
        </w:rPr>
        <w:t>220(c)(2)(iv).  One other qualifying boat or watercraft owned by an individual that cannot be considered a primary residence, or one other qualifying boat or watercraft owned by another person shall be considered a secondary residence for purposes of ad valorem property taxation.</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ab/>
      </w:r>
      <w:r w:rsidRPr="00413DEF">
        <w:rPr>
          <w:rFonts w:eastAsia="Times New Roman" w:cs="Times New Roman"/>
          <w:szCs w:val="20"/>
        </w:rPr>
        <w:tab/>
        <w:t>(3)</w:t>
      </w:r>
      <w:r w:rsidRPr="00413DEF">
        <w:rPr>
          <w:rFonts w:eastAsia="Times New Roman" w:cs="Times New Roman"/>
          <w:szCs w:val="20"/>
        </w:rPr>
        <w:tab/>
        <w:t xml:space="preserve">For purposes of this subsection a person includes an individual, a sole proprietorship, partnership, and an </w:t>
      </w:r>
      <w:r w:rsidRPr="00B44314">
        <w:rPr>
          <w:rFonts w:eastAsia="Times New Roman" w:cs="Times New Roman"/>
          <w:szCs w:val="20"/>
        </w:rPr>
        <w:t>‘</w:t>
      </w:r>
      <w:r w:rsidRPr="00413DEF">
        <w:rPr>
          <w:rFonts w:eastAsia="Times New Roman" w:cs="Times New Roman"/>
          <w:szCs w:val="20"/>
        </w:rPr>
        <w:t>S</w:t>
      </w:r>
      <w:r w:rsidRPr="00B44314">
        <w:rPr>
          <w:rFonts w:eastAsia="Times New Roman" w:cs="Times New Roman"/>
          <w:szCs w:val="20"/>
        </w:rPr>
        <w:t>’</w:t>
      </w:r>
      <w:r w:rsidRPr="00413DEF">
        <w:rPr>
          <w:rFonts w:eastAsia="Times New Roman" w:cs="Times New Roman"/>
          <w:szCs w:val="20"/>
        </w:rPr>
        <w:t xml:space="preserve"> corporation, including a limited liability company taxed as sole proprietorship, partnership, or </w:t>
      </w:r>
      <w:r w:rsidRPr="00B44314">
        <w:rPr>
          <w:rFonts w:eastAsia="Times New Roman" w:cs="Times New Roman"/>
          <w:szCs w:val="20"/>
        </w:rPr>
        <w:t>‘</w:t>
      </w:r>
      <w:r w:rsidRPr="00413DEF">
        <w:rPr>
          <w:rFonts w:eastAsia="Times New Roman" w:cs="Times New Roman"/>
          <w:szCs w:val="20"/>
        </w:rPr>
        <w:t>S</w:t>
      </w:r>
      <w:r w:rsidRPr="00B44314">
        <w:rPr>
          <w:rFonts w:eastAsia="Times New Roman" w:cs="Times New Roman"/>
          <w:szCs w:val="20"/>
        </w:rPr>
        <w:t>’</w:t>
      </w:r>
      <w:r w:rsidRPr="00413DEF">
        <w:rPr>
          <w:rFonts w:eastAsia="Times New Roman" w:cs="Times New Roman"/>
          <w:szCs w:val="20"/>
        </w:rPr>
        <w:t xml:space="preserve"> corporation.”</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12D0" w:rsidRPr="000C6832"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zCs w:val="20"/>
        </w:rPr>
        <w:t xml:space="preserve">Transfer of title to watercraft subject to delinquent property tax, criminal penalty, civil remedy </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13DEF">
        <w:rPr>
          <w:rFonts w:eastAsia="Times New Roman" w:cs="Times New Roman"/>
          <w:szCs w:val="20"/>
        </w:rPr>
        <w:t>SECTION</w:t>
      </w:r>
      <w:r w:rsidRPr="00413DEF">
        <w:rPr>
          <w:rFonts w:eastAsia="Times New Roman" w:cs="Times New Roman"/>
          <w:szCs w:val="20"/>
        </w:rPr>
        <w:tab/>
        <w:t>4.</w:t>
      </w:r>
      <w:r w:rsidRPr="00413DEF">
        <w:rPr>
          <w:rFonts w:eastAsia="Times New Roman" w:cs="Times New Roman"/>
          <w:szCs w:val="20"/>
        </w:rPr>
        <w:tab/>
        <w:t>Section 50</w:t>
      </w:r>
      <w:r>
        <w:rPr>
          <w:rFonts w:eastAsia="Times New Roman" w:cs="Times New Roman"/>
          <w:szCs w:val="20"/>
        </w:rPr>
        <w:noBreakHyphen/>
      </w:r>
      <w:r w:rsidRPr="00413DEF">
        <w:rPr>
          <w:rFonts w:eastAsia="Times New Roman" w:cs="Times New Roman"/>
          <w:szCs w:val="20"/>
        </w:rPr>
        <w:t>23</w:t>
      </w:r>
      <w:r>
        <w:rPr>
          <w:rFonts w:eastAsia="Times New Roman" w:cs="Times New Roman"/>
          <w:szCs w:val="20"/>
        </w:rPr>
        <w:noBreakHyphen/>
      </w:r>
      <w:r w:rsidRPr="00413DEF">
        <w:rPr>
          <w:rFonts w:eastAsia="Times New Roman" w:cs="Times New Roman"/>
          <w:szCs w:val="20"/>
        </w:rPr>
        <w:t xml:space="preserve">295 of the 1976 Code, as </w:t>
      </w:r>
      <w:r>
        <w:rPr>
          <w:rFonts w:eastAsia="Times New Roman" w:cs="Times New Roman"/>
          <w:szCs w:val="20"/>
        </w:rPr>
        <w:t>last amended by</w:t>
      </w:r>
      <w:r w:rsidRPr="00413DEF">
        <w:rPr>
          <w:rFonts w:eastAsia="Times New Roman" w:cs="Times New Roman"/>
          <w:szCs w:val="20"/>
        </w:rPr>
        <w:t xml:space="preserve"> Act 91 of 2007, is</w:t>
      </w:r>
      <w:r>
        <w:rPr>
          <w:rFonts w:eastAsia="Times New Roman" w:cs="Times New Roman"/>
          <w:szCs w:val="20"/>
        </w:rPr>
        <w:t xml:space="preserve"> further</w:t>
      </w:r>
      <w:r w:rsidRPr="00413DEF">
        <w:rPr>
          <w:rFonts w:eastAsia="Times New Roman" w:cs="Times New Roman"/>
          <w:szCs w:val="20"/>
        </w:rPr>
        <w:t xml:space="preserve"> amended to read:</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DEF">
        <w:rPr>
          <w:rFonts w:eastAsia="Times New Roman" w:cs="Times New Roman"/>
          <w:szCs w:val="20"/>
        </w:rPr>
        <w:tab/>
        <w:t>“Section 50</w:t>
      </w:r>
      <w:r>
        <w:rPr>
          <w:rFonts w:eastAsia="Times New Roman" w:cs="Times New Roman"/>
          <w:szCs w:val="20"/>
        </w:rPr>
        <w:noBreakHyphen/>
      </w:r>
      <w:r w:rsidRPr="00413DEF">
        <w:rPr>
          <w:rFonts w:eastAsia="Times New Roman" w:cs="Times New Roman"/>
          <w:szCs w:val="20"/>
        </w:rPr>
        <w:t>23</w:t>
      </w:r>
      <w:r>
        <w:rPr>
          <w:rFonts w:eastAsia="Times New Roman" w:cs="Times New Roman"/>
          <w:szCs w:val="20"/>
        </w:rPr>
        <w:noBreakHyphen/>
      </w:r>
      <w:r w:rsidRPr="00413DEF">
        <w:rPr>
          <w:rFonts w:eastAsia="Times New Roman" w:cs="Times New Roman"/>
          <w:szCs w:val="20"/>
        </w:rPr>
        <w:t>295.</w:t>
      </w:r>
      <w:r w:rsidRPr="00413DEF">
        <w:rPr>
          <w:rFonts w:eastAsia="Times New Roman" w:cs="Times New Roman"/>
          <w:szCs w:val="20"/>
        </w:rPr>
        <w:tab/>
      </w:r>
      <w:r w:rsidRPr="00413DEF">
        <w:rPr>
          <w:rFonts w:cs="Times New Roman"/>
        </w:rPr>
        <w:t>(A)</w:t>
      </w:r>
      <w:r w:rsidRPr="00413DEF">
        <w:rPr>
          <w:rFonts w:cs="Times New Roman"/>
        </w:rPr>
        <w:tab/>
        <w:t xml:space="preserve">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 </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DEF">
        <w:rPr>
          <w:rFonts w:eastAsia="Times New Roman" w:cs="Times New Roman"/>
          <w:snapToGrid w:val="0"/>
          <w:szCs w:val="20"/>
        </w:rPr>
        <w:tab/>
      </w:r>
      <w:r>
        <w:rPr>
          <w:rFonts w:cs="Times New Roman"/>
        </w:rPr>
        <w:t>(B)</w:t>
      </w:r>
      <w:r>
        <w:rPr>
          <w:rFonts w:cs="Times New Roman"/>
        </w:rPr>
        <w:tab/>
      </w:r>
      <w:r w:rsidRPr="00413DEF">
        <w:rPr>
          <w:rFonts w:cs="Times New Roman"/>
        </w:rPr>
        <w:t>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w:t>
      </w:r>
      <w:r w:rsidRPr="00B44314">
        <w:rPr>
          <w:rFonts w:cs="Times New Roman"/>
        </w:rPr>
        <w:t>’</w:t>
      </w:r>
      <w:r w:rsidRPr="00413DEF">
        <w:rPr>
          <w:rFonts w:cs="Times New Roman"/>
        </w:rPr>
        <w:t>s fees.</w:t>
      </w:r>
      <w:r w:rsidRPr="00413DEF">
        <w:rPr>
          <w:rFonts w:cs="Times New Roman"/>
        </w:rPr>
        <w:tab/>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DEF">
        <w:rPr>
          <w:rFonts w:cs="Times New Roman"/>
        </w:rPr>
        <w:tab/>
        <w:t>(C)</w:t>
      </w:r>
      <w:r w:rsidRPr="00413DEF">
        <w:rPr>
          <w:rFonts w:cs="Times New Roman"/>
        </w:rPr>
        <w:tab/>
        <w:t>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BA12D0"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2D0" w:rsidRPr="00390EC6"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Time effective</w:t>
      </w: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A12D0" w:rsidRPr="00413DEF" w:rsidRDefault="00BA12D0"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DEF">
        <w:rPr>
          <w:rFonts w:eastAsia="Times New Roman" w:cs="Times New Roman"/>
        </w:rPr>
        <w:t>SECTION</w:t>
      </w:r>
      <w:r w:rsidRPr="00413DEF">
        <w:rPr>
          <w:rFonts w:eastAsia="Times New Roman" w:cs="Times New Roman"/>
        </w:rPr>
        <w:tab/>
        <w:t>5.</w:t>
      </w:r>
      <w:r w:rsidRPr="00413DEF">
        <w:rPr>
          <w:rFonts w:eastAsia="Times New Roman" w:cs="Times New Roman"/>
        </w:rPr>
        <w:tab/>
        <w:t>This act takes effect upon approval by the Governor.</w:t>
      </w:r>
    </w:p>
    <w:p w:rsidR="00BA12D0" w:rsidRDefault="00BA12D0" w:rsidP="00BA12D0">
      <w:pPr>
        <w:tabs>
          <w:tab w:val="left" w:pos="1440"/>
          <w:tab w:val="left" w:pos="1800"/>
          <w:tab w:val="left" w:pos="2880"/>
        </w:tabs>
        <w:rPr>
          <w:color w:val="000000" w:themeColor="text1"/>
        </w:rPr>
      </w:pPr>
    </w:p>
    <w:p w:rsidR="00BA12D0" w:rsidRDefault="00BA12D0" w:rsidP="00BA12D0">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BA12D0" w:rsidRDefault="00BA12D0" w:rsidP="00BA12D0">
      <w:pPr>
        <w:tabs>
          <w:tab w:val="left" w:pos="1440"/>
          <w:tab w:val="left" w:pos="1800"/>
          <w:tab w:val="left" w:pos="2880"/>
        </w:tabs>
        <w:rPr>
          <w:color w:val="000000" w:themeColor="text1"/>
        </w:rPr>
      </w:pPr>
    </w:p>
    <w:p w:rsidR="00BA12D0" w:rsidRDefault="00BA12D0" w:rsidP="00BA12D0">
      <w:pPr>
        <w:tabs>
          <w:tab w:val="left" w:pos="1440"/>
          <w:tab w:val="left" w:pos="1800"/>
          <w:tab w:val="left" w:pos="2880"/>
        </w:tabs>
        <w:rPr>
          <w:color w:val="000000" w:themeColor="text1"/>
        </w:rPr>
      </w:pPr>
      <w:r>
        <w:rPr>
          <w:color w:val="000000" w:themeColor="text1"/>
        </w:rPr>
        <w:t>Vetoed by the Governor -- 6/11/2010.</w:t>
      </w:r>
    </w:p>
    <w:p w:rsidR="00BA12D0" w:rsidRDefault="00BA12D0" w:rsidP="00BA12D0">
      <w:pPr>
        <w:tabs>
          <w:tab w:val="left" w:pos="1440"/>
          <w:tab w:val="left" w:pos="1800"/>
          <w:tab w:val="left" w:pos="2880"/>
        </w:tabs>
        <w:rPr>
          <w:color w:val="000000" w:themeColor="text1"/>
        </w:rPr>
      </w:pPr>
      <w:r>
        <w:rPr>
          <w:color w:val="000000" w:themeColor="text1"/>
        </w:rPr>
        <w:t>Veto overridden by Senate -- 6/16/2010.</w:t>
      </w:r>
    </w:p>
    <w:p w:rsidR="00BA12D0" w:rsidRDefault="00BA12D0" w:rsidP="00BA12D0">
      <w:pPr>
        <w:tabs>
          <w:tab w:val="left" w:pos="1440"/>
          <w:tab w:val="left" w:pos="1800"/>
          <w:tab w:val="left" w:pos="2880"/>
        </w:tabs>
        <w:rPr>
          <w:color w:val="000000" w:themeColor="text1"/>
        </w:rPr>
      </w:pPr>
      <w:r>
        <w:rPr>
          <w:color w:val="000000" w:themeColor="text1"/>
        </w:rPr>
        <w:t xml:space="preserve">Veto overridden by House -- 6/16/2010. </w:t>
      </w:r>
    </w:p>
    <w:p w:rsidR="00BA12D0" w:rsidRDefault="00BA12D0" w:rsidP="00BA12D0">
      <w:pPr>
        <w:tabs>
          <w:tab w:val="left" w:pos="1440"/>
          <w:tab w:val="left" w:pos="1800"/>
          <w:tab w:val="left" w:pos="2880"/>
        </w:tabs>
        <w:jc w:val="center"/>
        <w:rPr>
          <w:color w:val="000000" w:themeColor="text1"/>
        </w:rPr>
      </w:pPr>
    </w:p>
    <w:p w:rsidR="00BA12D0" w:rsidRDefault="00BA12D0" w:rsidP="00BA12D0">
      <w:pPr>
        <w:tabs>
          <w:tab w:val="left" w:pos="1440"/>
          <w:tab w:val="left" w:pos="1800"/>
          <w:tab w:val="left" w:pos="2880"/>
        </w:tabs>
        <w:jc w:val="center"/>
        <w:rPr>
          <w:color w:val="000000" w:themeColor="text1"/>
        </w:rPr>
      </w:pPr>
      <w:r>
        <w:rPr>
          <w:color w:val="000000" w:themeColor="text1"/>
        </w:rPr>
        <w:t>__________</w:t>
      </w:r>
    </w:p>
    <w:p w:rsidR="008836A5" w:rsidRPr="0088222B" w:rsidRDefault="008836A5" w:rsidP="00BA1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222B" w:rsidSect="00CA6C49">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2D" w:rsidRDefault="00FB1D2D" w:rsidP="007D5FAC">
      <w:r>
        <w:separator/>
      </w:r>
    </w:p>
  </w:endnote>
  <w:endnote w:type="continuationSeparator" w:id="0">
    <w:p w:rsidR="00FB1D2D" w:rsidRDefault="00FB1D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49" w:rsidRPr="00CA6C49" w:rsidRDefault="00CA6C49" w:rsidP="00CA6C49">
    <w:pPr>
      <w:pStyle w:val="Footer"/>
      <w:tabs>
        <w:tab w:val="clear" w:pos="4680"/>
        <w:tab w:val="clear" w:pos="9360"/>
        <w:tab w:val="center" w:pos="3168"/>
      </w:tabs>
      <w:spacing w:before="120"/>
    </w:pPr>
    <w:r>
      <w:tab/>
    </w:r>
    <w:r w:rsidR="009204FD">
      <w:fldChar w:fldCharType="begin"/>
    </w:r>
    <w:r w:rsidR="00C32B57">
      <w:instrText xml:space="preserve"> PAGE  \* MERGEFORMAT </w:instrText>
    </w:r>
    <w:r w:rsidR="009204FD">
      <w:fldChar w:fldCharType="separate"/>
    </w:r>
    <w:r w:rsidR="00BA12D0">
      <w:rPr>
        <w:noProof/>
      </w:rPr>
      <w:t>4</w:t>
    </w:r>
    <w:r w:rsidR="009204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C49" w:rsidRDefault="00CA6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2D" w:rsidRDefault="00FB1D2D" w:rsidP="007D5FAC">
      <w:r>
        <w:separator/>
      </w:r>
    </w:p>
  </w:footnote>
  <w:footnote w:type="continuationSeparator" w:id="0">
    <w:p w:rsidR="00FB1D2D" w:rsidRDefault="00FB1D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05"/>
    <w:docVar w:name="ActSecretary" w:val="Downey"/>
    <w:docVar w:name="ActSIdno" w:val="(433)  405HTC10"/>
    <w:docVar w:name="clipname" w:val="405HTC10"/>
    <w:docVar w:name="dvBillNumber" w:val="405"/>
    <w:docVar w:name="dvBillNumberPrefix" w:val="S"/>
    <w:docVar w:name="dvOriginalBody" w:val="Senate"/>
    <w:docVar w:name="OrigSENATEBillNo" w:val="405"/>
    <w:docVar w:name="SENATEACTFULLPATH" w:val="L:\COUNCIL\ACTS\405HTC10.DOCX"/>
    <w:docVar w:name="WhatActtype" w:val="AN ACT"/>
  </w:docVars>
  <w:rsids>
    <w:rsidRoot w:val="003E2E0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98C"/>
    <w:rsid w:val="00092EE6"/>
    <w:rsid w:val="00096A9B"/>
    <w:rsid w:val="00096BDA"/>
    <w:rsid w:val="000A6151"/>
    <w:rsid w:val="000A6BCA"/>
    <w:rsid w:val="000B03AD"/>
    <w:rsid w:val="000B316D"/>
    <w:rsid w:val="000B56CB"/>
    <w:rsid w:val="000C6832"/>
    <w:rsid w:val="000D356E"/>
    <w:rsid w:val="000D6F51"/>
    <w:rsid w:val="000F64A7"/>
    <w:rsid w:val="00102F42"/>
    <w:rsid w:val="001030FE"/>
    <w:rsid w:val="001031AE"/>
    <w:rsid w:val="00103295"/>
    <w:rsid w:val="00103D2E"/>
    <w:rsid w:val="00104519"/>
    <w:rsid w:val="00106968"/>
    <w:rsid w:val="00114830"/>
    <w:rsid w:val="00114E88"/>
    <w:rsid w:val="00116811"/>
    <w:rsid w:val="00116E67"/>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29B6"/>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FAF"/>
    <w:rsid w:val="001F729C"/>
    <w:rsid w:val="00200C6E"/>
    <w:rsid w:val="00204492"/>
    <w:rsid w:val="00206EF4"/>
    <w:rsid w:val="00212CD6"/>
    <w:rsid w:val="00215235"/>
    <w:rsid w:val="002153E0"/>
    <w:rsid w:val="002206E7"/>
    <w:rsid w:val="00223E0F"/>
    <w:rsid w:val="00231146"/>
    <w:rsid w:val="002321B6"/>
    <w:rsid w:val="00234401"/>
    <w:rsid w:val="00234E70"/>
    <w:rsid w:val="002367D4"/>
    <w:rsid w:val="00241B81"/>
    <w:rsid w:val="00241C04"/>
    <w:rsid w:val="00242F15"/>
    <w:rsid w:val="00244D63"/>
    <w:rsid w:val="002501EB"/>
    <w:rsid w:val="00254411"/>
    <w:rsid w:val="00257ACD"/>
    <w:rsid w:val="002710C8"/>
    <w:rsid w:val="00273EA7"/>
    <w:rsid w:val="00274843"/>
    <w:rsid w:val="00275CBF"/>
    <w:rsid w:val="00276491"/>
    <w:rsid w:val="00276CCF"/>
    <w:rsid w:val="00277C27"/>
    <w:rsid w:val="00280582"/>
    <w:rsid w:val="00280946"/>
    <w:rsid w:val="0028169E"/>
    <w:rsid w:val="002851AC"/>
    <w:rsid w:val="00286221"/>
    <w:rsid w:val="00290B61"/>
    <w:rsid w:val="00291330"/>
    <w:rsid w:val="00291CD5"/>
    <w:rsid w:val="00291CF3"/>
    <w:rsid w:val="00293450"/>
    <w:rsid w:val="00294396"/>
    <w:rsid w:val="00296B4D"/>
    <w:rsid w:val="002A3F63"/>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00F1"/>
    <w:rsid w:val="00300A84"/>
    <w:rsid w:val="00304605"/>
    <w:rsid w:val="003049A0"/>
    <w:rsid w:val="00305689"/>
    <w:rsid w:val="0030726E"/>
    <w:rsid w:val="0031739F"/>
    <w:rsid w:val="003219FC"/>
    <w:rsid w:val="0032380E"/>
    <w:rsid w:val="00325D1F"/>
    <w:rsid w:val="00334073"/>
    <w:rsid w:val="003348FE"/>
    <w:rsid w:val="00334EAC"/>
    <w:rsid w:val="0034356D"/>
    <w:rsid w:val="0034550D"/>
    <w:rsid w:val="00360108"/>
    <w:rsid w:val="00360D70"/>
    <w:rsid w:val="00364D3F"/>
    <w:rsid w:val="00366494"/>
    <w:rsid w:val="00370DA1"/>
    <w:rsid w:val="00372564"/>
    <w:rsid w:val="00372FF8"/>
    <w:rsid w:val="0038005A"/>
    <w:rsid w:val="003803CD"/>
    <w:rsid w:val="00390EC6"/>
    <w:rsid w:val="00391E79"/>
    <w:rsid w:val="00392293"/>
    <w:rsid w:val="0039655A"/>
    <w:rsid w:val="00396C58"/>
    <w:rsid w:val="003A6D96"/>
    <w:rsid w:val="003A7517"/>
    <w:rsid w:val="003B1A01"/>
    <w:rsid w:val="003B2E6E"/>
    <w:rsid w:val="003B355D"/>
    <w:rsid w:val="003B6BB7"/>
    <w:rsid w:val="003B746E"/>
    <w:rsid w:val="003C030C"/>
    <w:rsid w:val="003C446F"/>
    <w:rsid w:val="003D2A73"/>
    <w:rsid w:val="003E2E04"/>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414A"/>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61C3"/>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8D3"/>
    <w:rsid w:val="0054323B"/>
    <w:rsid w:val="00546DCE"/>
    <w:rsid w:val="005515CE"/>
    <w:rsid w:val="00556774"/>
    <w:rsid w:val="00556D79"/>
    <w:rsid w:val="00560EBF"/>
    <w:rsid w:val="005627E7"/>
    <w:rsid w:val="00562952"/>
    <w:rsid w:val="005672F0"/>
    <w:rsid w:val="005741F9"/>
    <w:rsid w:val="005839FC"/>
    <w:rsid w:val="00583CB3"/>
    <w:rsid w:val="005859EE"/>
    <w:rsid w:val="00590D1D"/>
    <w:rsid w:val="00591D7C"/>
    <w:rsid w:val="00594A17"/>
    <w:rsid w:val="00594D39"/>
    <w:rsid w:val="005A1FF2"/>
    <w:rsid w:val="005A7D5F"/>
    <w:rsid w:val="005B143E"/>
    <w:rsid w:val="005B2750"/>
    <w:rsid w:val="005B3E85"/>
    <w:rsid w:val="005B4DB1"/>
    <w:rsid w:val="005C4B9E"/>
    <w:rsid w:val="005C5915"/>
    <w:rsid w:val="005D50CE"/>
    <w:rsid w:val="005D5723"/>
    <w:rsid w:val="005D6054"/>
    <w:rsid w:val="005E07AD"/>
    <w:rsid w:val="005E36AC"/>
    <w:rsid w:val="005F1A8F"/>
    <w:rsid w:val="005F272B"/>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77FB"/>
    <w:rsid w:val="00731C9E"/>
    <w:rsid w:val="00734C77"/>
    <w:rsid w:val="00737039"/>
    <w:rsid w:val="007373C7"/>
    <w:rsid w:val="007469F9"/>
    <w:rsid w:val="0074783A"/>
    <w:rsid w:val="007514EF"/>
    <w:rsid w:val="00752FC0"/>
    <w:rsid w:val="00762BEB"/>
    <w:rsid w:val="00764BFB"/>
    <w:rsid w:val="00765D0A"/>
    <w:rsid w:val="007664A2"/>
    <w:rsid w:val="00766EB9"/>
    <w:rsid w:val="007746C2"/>
    <w:rsid w:val="00775B87"/>
    <w:rsid w:val="00784A23"/>
    <w:rsid w:val="00792E7A"/>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1634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222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04FD"/>
    <w:rsid w:val="0092121C"/>
    <w:rsid w:val="009218CD"/>
    <w:rsid w:val="0092500E"/>
    <w:rsid w:val="009319C3"/>
    <w:rsid w:val="00937AF4"/>
    <w:rsid w:val="00940A90"/>
    <w:rsid w:val="00947070"/>
    <w:rsid w:val="00953BF7"/>
    <w:rsid w:val="009560AB"/>
    <w:rsid w:val="00956580"/>
    <w:rsid w:val="009631DC"/>
    <w:rsid w:val="00971351"/>
    <w:rsid w:val="0097332E"/>
    <w:rsid w:val="00974FD7"/>
    <w:rsid w:val="00980444"/>
    <w:rsid w:val="00982E93"/>
    <w:rsid w:val="0098521F"/>
    <w:rsid w:val="00990677"/>
    <w:rsid w:val="00995945"/>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0EA"/>
    <w:rsid w:val="00AF08CD"/>
    <w:rsid w:val="00AF2080"/>
    <w:rsid w:val="00AF3196"/>
    <w:rsid w:val="00AF3FED"/>
    <w:rsid w:val="00AF7929"/>
    <w:rsid w:val="00AF7A83"/>
    <w:rsid w:val="00B010E0"/>
    <w:rsid w:val="00B02856"/>
    <w:rsid w:val="00B11270"/>
    <w:rsid w:val="00B303AC"/>
    <w:rsid w:val="00B374C4"/>
    <w:rsid w:val="00B408FD"/>
    <w:rsid w:val="00B44314"/>
    <w:rsid w:val="00B4797F"/>
    <w:rsid w:val="00B516BA"/>
    <w:rsid w:val="00B520A2"/>
    <w:rsid w:val="00B55D82"/>
    <w:rsid w:val="00B62CAB"/>
    <w:rsid w:val="00B72ED3"/>
    <w:rsid w:val="00B73571"/>
    <w:rsid w:val="00B74177"/>
    <w:rsid w:val="00B83DA1"/>
    <w:rsid w:val="00B846E9"/>
    <w:rsid w:val="00BA12D0"/>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2B57"/>
    <w:rsid w:val="00C34646"/>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6C49"/>
    <w:rsid w:val="00CB12FE"/>
    <w:rsid w:val="00CB293F"/>
    <w:rsid w:val="00CB76EA"/>
    <w:rsid w:val="00CC0DD5"/>
    <w:rsid w:val="00CC2825"/>
    <w:rsid w:val="00CE1407"/>
    <w:rsid w:val="00CE54EA"/>
    <w:rsid w:val="00CE5B85"/>
    <w:rsid w:val="00D00681"/>
    <w:rsid w:val="00D04DCB"/>
    <w:rsid w:val="00D1180E"/>
    <w:rsid w:val="00D132DB"/>
    <w:rsid w:val="00D13C21"/>
    <w:rsid w:val="00D16DAA"/>
    <w:rsid w:val="00D16DB6"/>
    <w:rsid w:val="00D17AD0"/>
    <w:rsid w:val="00D20F47"/>
    <w:rsid w:val="00D24F96"/>
    <w:rsid w:val="00D25595"/>
    <w:rsid w:val="00D31442"/>
    <w:rsid w:val="00D3443A"/>
    <w:rsid w:val="00D366FE"/>
    <w:rsid w:val="00D36CF8"/>
    <w:rsid w:val="00D375C1"/>
    <w:rsid w:val="00D43AD8"/>
    <w:rsid w:val="00D474CA"/>
    <w:rsid w:val="00D50FB9"/>
    <w:rsid w:val="00D56467"/>
    <w:rsid w:val="00D63C04"/>
    <w:rsid w:val="00D720DA"/>
    <w:rsid w:val="00D76225"/>
    <w:rsid w:val="00D7706E"/>
    <w:rsid w:val="00D80303"/>
    <w:rsid w:val="00D8576C"/>
    <w:rsid w:val="00D9130B"/>
    <w:rsid w:val="00D92268"/>
    <w:rsid w:val="00D94602"/>
    <w:rsid w:val="00D958BB"/>
    <w:rsid w:val="00DA1730"/>
    <w:rsid w:val="00DA77C1"/>
    <w:rsid w:val="00DB01BE"/>
    <w:rsid w:val="00DB1297"/>
    <w:rsid w:val="00DB349B"/>
    <w:rsid w:val="00DB766C"/>
    <w:rsid w:val="00DC093F"/>
    <w:rsid w:val="00DC626E"/>
    <w:rsid w:val="00DC6CFE"/>
    <w:rsid w:val="00DD198F"/>
    <w:rsid w:val="00DD2595"/>
    <w:rsid w:val="00DD314B"/>
    <w:rsid w:val="00DD3B8D"/>
    <w:rsid w:val="00DD5167"/>
    <w:rsid w:val="00DD557D"/>
    <w:rsid w:val="00DD5F68"/>
    <w:rsid w:val="00DF0E69"/>
    <w:rsid w:val="00E00FC9"/>
    <w:rsid w:val="00E02CA8"/>
    <w:rsid w:val="00E06601"/>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D6A1A"/>
    <w:rsid w:val="00EE663F"/>
    <w:rsid w:val="00EF0E4A"/>
    <w:rsid w:val="00EF3301"/>
    <w:rsid w:val="00EF6923"/>
    <w:rsid w:val="00F02629"/>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1D2D"/>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5F6F4F07-12FF-4BB0-AE5D-BC528249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6C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B349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A6C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4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10\05-12-10.docx" TargetMode="External"/><Relationship Id="rId18" Type="http://schemas.openxmlformats.org/officeDocument/2006/relationships/hyperlink" Target="file:///h:\HJ%20Archive\2010\05-19-10.docx" TargetMode="External"/><Relationship Id="rId26" Type="http://schemas.openxmlformats.org/officeDocument/2006/relationships/hyperlink" Target="file:///p:\pprever\2009-10\405_20090506.docx" TargetMode="External"/><Relationship Id="rId3" Type="http://schemas.openxmlformats.org/officeDocument/2006/relationships/webSettings" Target="webSettings.xml"/><Relationship Id="rId21" Type="http://schemas.openxmlformats.org/officeDocument/2006/relationships/hyperlink" Target="file:///h:\HJ%20Archive\2010\06-01-10.docx" TargetMode="External"/><Relationship Id="rId34" Type="http://schemas.openxmlformats.org/officeDocument/2006/relationships/fontTable" Target="fontTable.xml"/><Relationship Id="rId7" Type="http://schemas.openxmlformats.org/officeDocument/2006/relationships/hyperlink" Target="file:///h:\SJ%20Archive\2009\02-11-09.docx" TargetMode="External"/><Relationship Id="rId12" Type="http://schemas.openxmlformats.org/officeDocument/2006/relationships/hyperlink" Target="file:///h:\HJ%20Archive\2010\04-29-10.docx" TargetMode="External"/><Relationship Id="rId17" Type="http://schemas.openxmlformats.org/officeDocument/2006/relationships/hyperlink" Target="file:///h:\HJ%20Archive\2010\05-18-10.docx" TargetMode="External"/><Relationship Id="rId25" Type="http://schemas.openxmlformats.org/officeDocument/2006/relationships/hyperlink" Target="file:///p:\pprever\2009-10\405_20090211.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h:\SJ%20Archive\2010\05-26-10.docx" TargetMode="External"/><Relationship Id="rId29" Type="http://schemas.openxmlformats.org/officeDocument/2006/relationships/hyperlink" Target="file:///p:\pprever\2009-10\405_20100518.docx" TargetMode="External"/><Relationship Id="rId1" Type="http://schemas.openxmlformats.org/officeDocument/2006/relationships/styles" Target="styles.xml"/><Relationship Id="rId6" Type="http://schemas.openxmlformats.org/officeDocument/2006/relationships/hyperlink" Target="file:///h:\SJ%20Archive\2009\02-11-09.docx" TargetMode="External"/><Relationship Id="rId11" Type="http://schemas.openxmlformats.org/officeDocument/2006/relationships/hyperlink" Target="file:///h:\HJ%20Archive\2009\05-14-09.docx" TargetMode="External"/><Relationship Id="rId24" Type="http://schemas.openxmlformats.org/officeDocument/2006/relationships/hyperlink" Target="file:///h:\HJ%20Archive\2010\06-16-10.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h:\SJ%20Archive\2010\06-16-10.docx" TargetMode="External"/><Relationship Id="rId28" Type="http://schemas.openxmlformats.org/officeDocument/2006/relationships/hyperlink" Target="file:///p:\pprever\2009-10\405_20100429.docx" TargetMode="External"/><Relationship Id="rId10" Type="http://schemas.openxmlformats.org/officeDocument/2006/relationships/hyperlink" Target="file:///h:\HJ%20Archive\2009\05-14-09.docx" TargetMode="External"/><Relationship Id="rId19" Type="http://schemas.openxmlformats.org/officeDocument/2006/relationships/hyperlink" Target="file:///h:\SJ%20Archive\2010\05-26-10.docx" TargetMode="External"/><Relationship Id="rId31" Type="http://schemas.openxmlformats.org/officeDocument/2006/relationships/hyperlink" Target="file:///p:\pprever\2009-10\405_20100527.docx" TargetMode="External"/><Relationship Id="rId4" Type="http://schemas.openxmlformats.org/officeDocument/2006/relationships/footnotes" Target="footnotes.xml"/><Relationship Id="rId9" Type="http://schemas.openxmlformats.org/officeDocument/2006/relationships/hyperlink" Target="file:///h:\SJ%20Archive\2009\05-13-09.docx" TargetMode="External"/><Relationship Id="rId14" Type="http://schemas.openxmlformats.org/officeDocument/2006/relationships/hyperlink" Target="file:///h:\HJ%20Archive\2010\05-13-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405_20090512.docx" TargetMode="External"/><Relationship Id="rId30" Type="http://schemas.openxmlformats.org/officeDocument/2006/relationships/hyperlink" Target="file:///p:\pprever\2009-10\405_2010052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1677</Words>
  <Characters>8821</Characters>
  <Application>Microsoft Office Word</Application>
  <DocSecurity>0</DocSecurity>
  <Lines>231</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405: Property tax exemptions - South Carolina Legislature Online</dc:title>
  <dc:subject/>
  <dc:creator>NikiDowney</dc:creator>
  <cp:keywords/>
  <dc:description/>
  <cp:lastModifiedBy>N Cumfer</cp:lastModifiedBy>
  <cp:revision>5</cp:revision>
  <cp:lastPrinted>2010-06-02T13:56:00Z</cp:lastPrinted>
  <dcterms:created xsi:type="dcterms:W3CDTF">2010-10-01T13:23:00Z</dcterms:created>
  <dcterms:modified xsi:type="dcterms:W3CDTF">2014-11-24T14:59:00Z</dcterms:modified>
</cp:coreProperties>
</file>