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C6C69" w:rsidRDefault="00A7690D">
      <w:pPr>
        <w:widowControl w:val="0"/>
        <w:jc w:val="center"/>
      </w:pPr>
      <w:bookmarkStart w:id="0" w:name="_GoBack"/>
      <w:bookmarkEnd w:id="0"/>
      <w:r>
        <w:rPr>
          <w:b/>
        </w:rPr>
        <w:t>South Carolina General Assembly</w:t>
      </w:r>
    </w:p>
    <w:p w:rsidR="00FC6C69" w:rsidRDefault="00A7690D">
      <w:pPr>
        <w:widowControl w:val="0"/>
        <w:jc w:val="center"/>
      </w:pPr>
      <w:r>
        <w:t>118th Session, 2009-2010</w:t>
      </w:r>
    </w:p>
    <w:p w:rsidR="00FC6C69" w:rsidRDefault="00FC6C69">
      <w:pPr>
        <w:widowControl w:val="0"/>
        <w:jc w:val="left"/>
      </w:pPr>
    </w:p>
    <w:p w:rsidR="00FC6C69" w:rsidRDefault="00A7690D">
      <w:pPr>
        <w:widowControl w:val="0"/>
        <w:jc w:val="left"/>
        <w:rPr>
          <w:b/>
        </w:rPr>
      </w:pPr>
      <w:r>
        <w:rPr>
          <w:b/>
        </w:rPr>
        <w:t>H. 4110</w:t>
      </w:r>
    </w:p>
    <w:p w:rsidR="00FC6C69" w:rsidRDefault="00FC6C69">
      <w:pPr>
        <w:widowControl w:val="0"/>
        <w:jc w:val="left"/>
        <w:rPr>
          <w:b/>
        </w:rPr>
      </w:pPr>
    </w:p>
    <w:p w:rsidR="00FC6C69" w:rsidRDefault="00A7690D">
      <w:pPr>
        <w:widowControl w:val="0"/>
        <w:jc w:val="left"/>
      </w:pPr>
      <w:r>
        <w:rPr>
          <w:b/>
        </w:rPr>
        <w:t>STATUS INFORMATION</w:t>
      </w:r>
    </w:p>
    <w:p w:rsidR="00FC6C69" w:rsidRDefault="00FC6C69">
      <w:pPr>
        <w:widowControl w:val="0"/>
        <w:jc w:val="left"/>
      </w:pPr>
    </w:p>
    <w:p w:rsidR="00FC6C69" w:rsidRDefault="00A7690D">
      <w:pPr>
        <w:widowControl w:val="0"/>
        <w:jc w:val="left"/>
      </w:pPr>
      <w:r>
        <w:t>General Bill</w:t>
      </w:r>
    </w:p>
    <w:p w:rsidR="00FC6C69" w:rsidRDefault="00A7690D">
      <w:pPr>
        <w:widowControl w:val="0"/>
        <w:jc w:val="left"/>
      </w:pPr>
      <w:r>
        <w:t>Sponsors: Reps. Harrison, Owens, Govan, Miller, Anderson, Weeks, D.C. Moss and Sellers</w:t>
      </w:r>
    </w:p>
    <w:p w:rsidR="00FC6C69" w:rsidRDefault="00A7690D">
      <w:pPr>
        <w:widowControl w:val="0"/>
        <w:jc w:val="left"/>
      </w:pPr>
      <w:r>
        <w:t>Document Path: l:\council\bills\ms\7396ahb09.docx</w:t>
      </w:r>
    </w:p>
    <w:p w:rsidR="00FC6C69" w:rsidRDefault="00FC6C69">
      <w:pPr>
        <w:widowControl w:val="0"/>
        <w:jc w:val="left"/>
      </w:pPr>
    </w:p>
    <w:p w:rsidR="00FC6C69" w:rsidRDefault="00A7690D">
      <w:pPr>
        <w:widowControl w:val="0"/>
        <w:jc w:val="left"/>
      </w:pPr>
      <w:r>
        <w:t>Introduced in the House on May 20, 2009</w:t>
      </w:r>
    </w:p>
    <w:p w:rsidR="00FC6C69" w:rsidRDefault="00A7690D">
      <w:pPr>
        <w:widowControl w:val="0"/>
        <w:jc w:val="left"/>
      </w:pPr>
      <w:r>
        <w:t xml:space="preserve">Currently residing in the House Committee on </w:t>
      </w:r>
      <w:r>
        <w:rPr>
          <w:b/>
        </w:rPr>
        <w:t>Judiciary</w:t>
      </w:r>
    </w:p>
    <w:p w:rsidR="00FC6C69" w:rsidRDefault="00FC6C69">
      <w:pPr>
        <w:widowControl w:val="0"/>
        <w:jc w:val="left"/>
      </w:pPr>
    </w:p>
    <w:p w:rsidR="00FC6C69" w:rsidRDefault="00A7690D">
      <w:pPr>
        <w:widowControl w:val="0"/>
        <w:jc w:val="left"/>
      </w:pPr>
      <w:r>
        <w:t>Summary: Department of Transportation employee</w:t>
      </w:r>
    </w:p>
    <w:p w:rsidR="00FC6C69" w:rsidRDefault="00FC6C69">
      <w:pPr>
        <w:widowControl w:val="0"/>
        <w:jc w:val="left"/>
      </w:pPr>
    </w:p>
    <w:p w:rsidR="00FC6C69" w:rsidRDefault="00FC6C69">
      <w:pPr>
        <w:widowControl w:val="0"/>
        <w:jc w:val="left"/>
      </w:pPr>
    </w:p>
    <w:p w:rsidR="00FC6C69" w:rsidRDefault="00A7690D">
      <w:pPr>
        <w:widowControl w:val="0"/>
        <w:tabs>
          <w:tab w:val="center" w:pos="590"/>
          <w:tab w:val="center" w:pos="1440"/>
          <w:tab w:val="left" w:pos="1872"/>
          <w:tab w:val="left" w:pos="9187"/>
        </w:tabs>
        <w:jc w:val="left"/>
      </w:pPr>
      <w:r>
        <w:rPr>
          <w:b/>
        </w:rPr>
        <w:t>HISTORY OF LEGISLATIVE ACTIONS</w:t>
      </w:r>
    </w:p>
    <w:p w:rsidR="00FC6C69" w:rsidRDefault="00FC6C69">
      <w:pPr>
        <w:widowControl w:val="0"/>
        <w:tabs>
          <w:tab w:val="center" w:pos="590"/>
          <w:tab w:val="center" w:pos="1440"/>
          <w:tab w:val="left" w:pos="1872"/>
          <w:tab w:val="left" w:pos="9187"/>
        </w:tabs>
        <w:jc w:val="left"/>
      </w:pPr>
    </w:p>
    <w:p w:rsidR="00FC6C69" w:rsidRDefault="00A7690D">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FC6C69" w:rsidRDefault="00A7690D">
      <w:pPr>
        <w:widowControl w:val="0"/>
        <w:tabs>
          <w:tab w:val="right" w:pos="1008"/>
          <w:tab w:val="left" w:pos="1152"/>
          <w:tab w:val="left" w:pos="1872"/>
          <w:tab w:val="left" w:pos="9187"/>
        </w:tabs>
        <w:ind w:left="2088" w:hanging="2088"/>
        <w:jc w:val="left"/>
      </w:pPr>
      <w:r>
        <w:tab/>
        <w:t>5/20/2009</w:t>
      </w:r>
      <w:r>
        <w:tab/>
        <w:t>House</w:t>
      </w:r>
      <w:r>
        <w:tab/>
        <w:t xml:space="preserve">Introduced and read first time </w:t>
      </w:r>
      <w:hyperlink r:id="rId7" w:history="1">
        <w:r w:rsidRPr="007336E4">
          <w:rPr>
            <w:rStyle w:val="Hyperlink"/>
          </w:rPr>
          <w:t>HJ</w:t>
        </w:r>
      </w:hyperlink>
      <w:r>
        <w:noBreakHyphen/>
        <w:t>270</w:t>
      </w:r>
    </w:p>
    <w:p w:rsidR="00FC6C69" w:rsidRDefault="00A7690D">
      <w:pPr>
        <w:widowControl w:val="0"/>
        <w:tabs>
          <w:tab w:val="right" w:pos="1008"/>
          <w:tab w:val="left" w:pos="1152"/>
          <w:tab w:val="left" w:pos="1872"/>
          <w:tab w:val="left" w:pos="9187"/>
        </w:tabs>
        <w:ind w:left="2088" w:hanging="2088"/>
        <w:jc w:val="left"/>
      </w:pPr>
      <w:r>
        <w:tab/>
        <w:t>5/20/2009</w:t>
      </w:r>
      <w:r>
        <w:tab/>
        <w:t>House</w:t>
      </w:r>
      <w:r>
        <w:tab/>
        <w:t xml:space="preserve">Referred to Committee on </w:t>
      </w:r>
      <w:r>
        <w:rPr>
          <w:b/>
        </w:rPr>
        <w:t>Judiciary</w:t>
      </w:r>
      <w:r>
        <w:t xml:space="preserve"> </w:t>
      </w:r>
      <w:hyperlink r:id="rId8" w:history="1">
        <w:r w:rsidRPr="007336E4">
          <w:rPr>
            <w:rStyle w:val="Hyperlink"/>
          </w:rPr>
          <w:t>HJ</w:t>
        </w:r>
      </w:hyperlink>
      <w:r>
        <w:noBreakHyphen/>
        <w:t>270</w:t>
      </w:r>
    </w:p>
    <w:p w:rsidR="00FC6C69" w:rsidRDefault="00FC6C69">
      <w:pPr>
        <w:widowControl w:val="0"/>
        <w:tabs>
          <w:tab w:val="right" w:pos="1008"/>
          <w:tab w:val="left" w:pos="1152"/>
          <w:tab w:val="left" w:pos="1872"/>
          <w:tab w:val="left" w:pos="9187"/>
        </w:tabs>
        <w:ind w:left="2088" w:hanging="2088"/>
        <w:jc w:val="left"/>
      </w:pPr>
    </w:p>
    <w:p w:rsidR="00FC6C69" w:rsidRDefault="00FC6C69">
      <w:pPr>
        <w:widowControl w:val="0"/>
        <w:tabs>
          <w:tab w:val="right" w:pos="1008"/>
          <w:tab w:val="left" w:pos="1152"/>
          <w:tab w:val="left" w:pos="1872"/>
          <w:tab w:val="left" w:pos="9187"/>
        </w:tabs>
        <w:ind w:left="2088" w:hanging="2088"/>
        <w:jc w:val="left"/>
      </w:pPr>
    </w:p>
    <w:p w:rsidR="00FC6C69" w:rsidRDefault="00A7690D">
      <w:pPr>
        <w:widowControl w:val="0"/>
        <w:jc w:val="left"/>
      </w:pPr>
      <w:r>
        <w:rPr>
          <w:b/>
        </w:rPr>
        <w:t>VERSIONS OF THIS BILL</w:t>
      </w:r>
    </w:p>
    <w:p w:rsidR="00FC6C69" w:rsidRDefault="00FC6C69">
      <w:pPr>
        <w:widowControl w:val="0"/>
        <w:jc w:val="left"/>
      </w:pPr>
    </w:p>
    <w:p w:rsidR="00FC6C69" w:rsidRDefault="002135F1">
      <w:pPr>
        <w:widowControl w:val="0"/>
        <w:jc w:val="left"/>
      </w:pPr>
      <w:hyperlink r:id="rId9" w:history="1">
        <w:r w:rsidR="00A7690D">
          <w:rPr>
            <w:rStyle w:val="Hyperlink"/>
          </w:rPr>
          <w:t>5/20/2009</w:t>
        </w:r>
      </w:hyperlink>
    </w:p>
    <w:p w:rsidR="00FC6C69" w:rsidRDefault="00FC6C69"/>
    <w:p w:rsidR="00FC6C69" w:rsidRDefault="00FC6C69">
      <w:pPr>
        <w:sectPr w:rsidR="00FC6C69">
          <w:pgSz w:w="12240" w:h="15840" w:code="1"/>
          <w:pgMar w:top="1080" w:right="1440" w:bottom="1080" w:left="1440" w:header="720" w:footer="720" w:gutter="0"/>
          <w:cols w:space="720"/>
          <w:noEndnote/>
          <w:docGrid w:linePitch="360"/>
        </w:sectPr>
      </w:pPr>
    </w:p>
    <w:p w:rsidR="00FC6C69" w:rsidRDefault="00FC6C69">
      <w:pPr>
        <w:pStyle w:val="BillDots"/>
      </w:pPr>
    </w:p>
    <w:p w:rsidR="00FC6C69" w:rsidRDefault="00FC6C69">
      <w:pPr>
        <w:pStyle w:val="Numbersforbills"/>
      </w:pPr>
    </w:p>
    <w:p w:rsidR="00FC6C69" w:rsidRDefault="00FC6C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6C69" w:rsidRDefault="00FC6C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6C69" w:rsidRDefault="00FC6C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6C69" w:rsidRDefault="00FC6C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6C69" w:rsidRDefault="00FC6C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6C69" w:rsidRDefault="00FC6C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6C69" w:rsidRDefault="00A76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BILL</w:t>
      </w:r>
    </w:p>
    <w:p w:rsidR="00FC6C69" w:rsidRDefault="00FC6C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6C69" w:rsidRDefault="00A76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bookmarkStart w:id="3" w:name="titletop"/>
      <w:bookmarkEnd w:id="3"/>
      <w:r>
        <w:rPr>
          <w:rFonts w:eastAsiaTheme="minorHAnsi" w:cstheme="minorBidi"/>
          <w:szCs w:val="22"/>
        </w:rPr>
        <w:t>TO AMEND THE CODE OF LAWS OF SOUTH CAROLINA, 1976, BY ADDING SECTION 19-1-75 SO AS TO PROVIDE THAT A CRIMINAL CONVICTION OF A TRANSPORTATION EMPLOYEE OR INDEPENDENT CONTRACTOR IS NOT ADMISSIBLE IN A CIVIL ACTION AGAINST A TRANSPORTATION COMPANY UNDER CERTAIN CIRCUMSTANCES, TO DEFINE THE TERMS “MINOR TRAFFIC VIOLATION” AND “TRANSPORTATION COMPANY”, AND TO PROVIDE EXCEPTIONS.</w:t>
      </w:r>
    </w:p>
    <w:p w:rsidR="00FC6C69" w:rsidRDefault="00FC6C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FC6C69" w:rsidRDefault="00A76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Be it enacted by the General Assembly of the State of South Carolina:</w:t>
      </w:r>
    </w:p>
    <w:p w:rsidR="00FC6C69" w:rsidRDefault="00FC6C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6C69" w:rsidRDefault="00A76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Chapter 1, Title 19 of the 1976 Code is amended by adding:</w:t>
      </w:r>
    </w:p>
    <w:p w:rsidR="00FC6C69" w:rsidRDefault="00FC6C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6C69" w:rsidRDefault="00A76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19</w:t>
      </w:r>
      <w:r>
        <w:noBreakHyphen/>
        <w:t>1</w:t>
      </w:r>
      <w:r>
        <w:noBreakHyphen/>
        <w:t>75.</w:t>
      </w:r>
      <w:r>
        <w:tab/>
        <w:t>(A)</w:t>
      </w:r>
      <w:r>
        <w:tab/>
        <w:t>In a civil action against a transportation company when the propriety of the hiring of an employee, the retaining of an independent contractor, or the entrustment of a vehicle to either is at issue, a criminal conviction of the employee or the contractor is not admissible if the conviction occurred more than five years before the hiring of the employee, retention of the contractor, or the entrustment of the vehicle to either, and the employee or contractor has not been convicted of a crime, except a minor traffic violation, within the five years before the hiring or retention of the employee or contractor or the entrustment of the vehicle to either.</w:t>
      </w:r>
    </w:p>
    <w:p w:rsidR="00FC6C69" w:rsidRDefault="00A76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As used in this section, the term:</w:t>
      </w:r>
    </w:p>
    <w:p w:rsidR="00FC6C69" w:rsidRDefault="00A76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‘Minor traffic violation’ means a traffic offense for which the maximum punishment is less than six months.</w:t>
      </w:r>
    </w:p>
    <w:p w:rsidR="00FC6C69" w:rsidRDefault="00A76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t>(2)</w:t>
      </w:r>
      <w:r>
        <w:tab/>
        <w:t>‘Transportation company’ means intrastate and interstate transportation companies which operate commercial motor vehicles.</w:t>
      </w:r>
    </w:p>
    <w:p w:rsidR="00FC6C69" w:rsidRDefault="00A76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The provisions of this section do not apply to the hiring or retention of persons convicted of a violation of Section 16</w:t>
      </w:r>
      <w:r>
        <w:noBreakHyphen/>
        <w:t>3</w:t>
      </w:r>
      <w:r>
        <w:noBreakHyphen/>
        <w:t>10, 16</w:t>
      </w:r>
      <w:r>
        <w:noBreakHyphen/>
        <w:t>3</w:t>
      </w:r>
      <w:r>
        <w:noBreakHyphen/>
        <w:t>30, 16</w:t>
      </w:r>
      <w:r>
        <w:noBreakHyphen/>
        <w:t>3</w:t>
      </w:r>
      <w:r>
        <w:noBreakHyphen/>
        <w:t>40, 16</w:t>
      </w:r>
      <w:r>
        <w:noBreakHyphen/>
        <w:t>3</w:t>
      </w:r>
      <w:r>
        <w:noBreakHyphen/>
        <w:t>85, 16</w:t>
      </w:r>
      <w:r>
        <w:noBreakHyphen/>
        <w:t>3</w:t>
      </w:r>
      <w:r>
        <w:noBreakHyphen/>
        <w:t>210, or 16</w:t>
      </w:r>
      <w:r>
        <w:noBreakHyphen/>
        <w:t>3</w:t>
      </w:r>
      <w:r>
        <w:noBreakHyphen/>
        <w:t>652.”</w:t>
      </w:r>
    </w:p>
    <w:p w:rsidR="00FC6C69" w:rsidRDefault="00FC6C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6C69" w:rsidRDefault="00A76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SECTION </w:t>
      </w:r>
      <w:r>
        <w:tab/>
        <w:t>2.</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FC6C69" w:rsidRDefault="00FC6C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6C69" w:rsidRDefault="00A76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FC6C69" w:rsidRDefault="00A76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C6C69" w:rsidRDefault="00FC6C69">
      <w:pPr>
        <w:suppressAutoHyphens/>
      </w:pPr>
    </w:p>
    <w:sectPr w:rsidR="00FC6C69" w:rsidSect="00FC6C69">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C6C69" w:rsidRDefault="00A7690D">
      <w:r>
        <w:separator/>
      </w:r>
    </w:p>
  </w:endnote>
  <w:endnote w:type="continuationSeparator" w:id="0">
    <w:p w:rsidR="00FC6C69" w:rsidRDefault="00A769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135D66D-9D4C-4247-A6F0-D70633712C0C}"/>
    <w:embedBold r:id="rId2" w:fontKey="{BA9A585C-B529-4170-A7B4-6FB21B6EA016}"/>
  </w:font>
  <w:font w:name="Calibri">
    <w:panose1 w:val="020F0502020204030204"/>
    <w:charset w:val="00"/>
    <w:family w:val="swiss"/>
    <w:pitch w:val="variable"/>
    <w:sig w:usb0="E10002FF" w:usb1="4000ACFF" w:usb2="00000009" w:usb3="00000000" w:csb0="0000019F" w:csb1="00000000"/>
    <w:embedRegular r:id="rId3" w:fontKey="{2FFAAEA8-B23E-4266-B460-0554D64B6240}"/>
  </w:font>
  <w:font w:name="Tahoma">
    <w:panose1 w:val="020B0604030504040204"/>
    <w:charset w:val="00"/>
    <w:family w:val="swiss"/>
    <w:pitch w:val="variable"/>
    <w:sig w:usb0="21002A87" w:usb1="80000000" w:usb2="00000008" w:usb3="00000000" w:csb0="000101FF" w:csb1="00000000"/>
    <w:embedRegular r:id="rId4" w:fontKey="{627E27A6-14C4-4682-86AD-CCD109405A37}"/>
  </w:font>
  <w:font w:name="Cambria">
    <w:panose1 w:val="02040503050406030204"/>
    <w:charset w:val="00"/>
    <w:family w:val="roman"/>
    <w:pitch w:val="variable"/>
    <w:sig w:usb0="E00002FF" w:usb1="400004FF" w:usb2="00000000" w:usb3="00000000" w:csb0="0000019F" w:csb1="00000000"/>
    <w:embedRegular r:id="rId5" w:fontKey="{C97D2DC5-4953-4C61-8875-B3E703BC212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6C69" w:rsidRDefault="00A7690D">
    <w:pPr>
      <w:pStyle w:val="Footer"/>
      <w:tabs>
        <w:tab w:val="clear" w:pos="4680"/>
        <w:tab w:val="clear" w:pos="9360"/>
        <w:tab w:val="center" w:pos="2995"/>
      </w:tabs>
      <w:spacing w:before="120"/>
    </w:pPr>
    <w:r>
      <w:t>[4110]</w:t>
    </w:r>
    <w:r>
      <w:tab/>
    </w:r>
    <w:r w:rsidR="002135F1">
      <w:fldChar w:fldCharType="begin"/>
    </w:r>
    <w:r w:rsidR="002135F1">
      <w:instrText xml:space="preserve"> PAGE  \* MERGEFORMAT </w:instrText>
    </w:r>
    <w:r w:rsidR="002135F1">
      <w:fldChar w:fldCharType="separate"/>
    </w:r>
    <w:r w:rsidR="002135F1">
      <w:rPr>
        <w:noProof/>
      </w:rPr>
      <w:t>1</w:t>
    </w:r>
    <w:r w:rsidR="002135F1">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C6C69" w:rsidRDefault="00A7690D">
      <w:r>
        <w:separator/>
      </w:r>
    </w:p>
  </w:footnote>
  <w:footnote w:type="continuationSeparator" w:id="0">
    <w:p w:rsidR="00FC6C69" w:rsidRDefault="00A7690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7396AHB09"/>
    <w:docVar w:name="CoverBillType" w:val="b"/>
    <w:docVar w:name="docpath" w:val="L:\Council\bills\MS\7396AHB09.DOCX"/>
    <w:docVar w:name="dvBillNumber" w:val="4110"/>
    <w:docVar w:name="dvBillNumberPrefix" w:val="H. "/>
    <w:docVar w:name="dvOriginalBody" w:val="House"/>
    <w:docVar w:name="dvSteno" w:val="MS"/>
    <w:docVar w:name="NameofBody" w:val="h"/>
    <w:docVar w:name="vgroup2" w:val="Council"/>
  </w:docVars>
  <w:rsids>
    <w:rsidRoot w:val="00FC6C69"/>
    <w:rsid w:val="002135F1"/>
    <w:rsid w:val="00646688"/>
    <w:rsid w:val="007336E4"/>
    <w:rsid w:val="00775E93"/>
    <w:rsid w:val="00A71752"/>
    <w:rsid w:val="00A7690D"/>
    <w:rsid w:val="00FC6C6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205C1E1B-5807-4410-AE0A-442A92385B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C6C69"/>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FC6C69"/>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C6C69"/>
    <w:rPr>
      <w:rFonts w:eastAsia="Times New Roman" w:cs="Times New Roman"/>
      <w:b/>
      <w:sz w:val="30"/>
      <w:szCs w:val="20"/>
    </w:rPr>
  </w:style>
  <w:style w:type="paragraph" w:styleId="Header">
    <w:name w:val="header"/>
    <w:basedOn w:val="Normal"/>
    <w:link w:val="HeaderChar"/>
    <w:uiPriority w:val="99"/>
    <w:semiHidden/>
    <w:unhideWhenUsed/>
    <w:rsid w:val="00FC6C69"/>
    <w:pPr>
      <w:tabs>
        <w:tab w:val="center" w:pos="4320"/>
        <w:tab w:val="right" w:pos="8640"/>
      </w:tabs>
    </w:pPr>
  </w:style>
  <w:style w:type="character" w:customStyle="1" w:styleId="HeaderChar">
    <w:name w:val="Header Char"/>
    <w:basedOn w:val="DefaultParagraphFont"/>
    <w:link w:val="Header"/>
    <w:uiPriority w:val="99"/>
    <w:semiHidden/>
    <w:rsid w:val="00FC6C69"/>
    <w:rPr>
      <w:rFonts w:eastAsia="Times New Roman" w:cs="Times New Roman"/>
      <w:szCs w:val="20"/>
    </w:rPr>
  </w:style>
  <w:style w:type="paragraph" w:styleId="Footer">
    <w:name w:val="footer"/>
    <w:basedOn w:val="Normal"/>
    <w:link w:val="FooterChar"/>
    <w:uiPriority w:val="99"/>
    <w:unhideWhenUsed/>
    <w:rsid w:val="00FC6C69"/>
    <w:pPr>
      <w:tabs>
        <w:tab w:val="center" w:pos="4680"/>
        <w:tab w:val="right" w:pos="9360"/>
      </w:tabs>
    </w:pPr>
  </w:style>
  <w:style w:type="character" w:customStyle="1" w:styleId="FooterChar">
    <w:name w:val="Footer Char"/>
    <w:basedOn w:val="DefaultParagraphFont"/>
    <w:link w:val="Footer"/>
    <w:uiPriority w:val="99"/>
    <w:rsid w:val="00FC6C69"/>
    <w:rPr>
      <w:rFonts w:eastAsia="Times New Roman" w:cs="Times New Roman"/>
      <w:szCs w:val="20"/>
    </w:rPr>
  </w:style>
  <w:style w:type="character" w:styleId="PageNumber">
    <w:name w:val="page number"/>
    <w:basedOn w:val="DefaultParagraphFont"/>
    <w:uiPriority w:val="99"/>
    <w:semiHidden/>
    <w:unhideWhenUsed/>
    <w:rsid w:val="00FC6C69"/>
  </w:style>
  <w:style w:type="character" w:styleId="LineNumber">
    <w:name w:val="line number"/>
    <w:basedOn w:val="DefaultParagraphFont"/>
    <w:uiPriority w:val="99"/>
    <w:semiHidden/>
    <w:unhideWhenUsed/>
    <w:rsid w:val="00FC6C69"/>
  </w:style>
  <w:style w:type="paragraph" w:customStyle="1" w:styleId="BillDots">
    <w:name w:val="Bill Dots"/>
    <w:basedOn w:val="Normal"/>
    <w:qFormat/>
    <w:rsid w:val="00FC6C69"/>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C6C69"/>
    <w:pPr>
      <w:tabs>
        <w:tab w:val="right" w:pos="5904"/>
      </w:tabs>
    </w:pPr>
  </w:style>
  <w:style w:type="paragraph" w:styleId="BalloonText">
    <w:name w:val="Balloon Text"/>
    <w:basedOn w:val="Normal"/>
    <w:link w:val="BalloonTextChar"/>
    <w:uiPriority w:val="99"/>
    <w:semiHidden/>
    <w:unhideWhenUsed/>
    <w:rsid w:val="00FC6C69"/>
    <w:rPr>
      <w:rFonts w:ascii="Tahoma" w:hAnsi="Tahoma" w:cs="Tahoma"/>
      <w:sz w:val="16"/>
      <w:szCs w:val="16"/>
    </w:rPr>
  </w:style>
  <w:style w:type="character" w:customStyle="1" w:styleId="BalloonTextChar">
    <w:name w:val="Balloon Text Char"/>
    <w:basedOn w:val="DefaultParagraphFont"/>
    <w:link w:val="BalloonText"/>
    <w:uiPriority w:val="99"/>
    <w:semiHidden/>
    <w:rsid w:val="00FC6C69"/>
    <w:rPr>
      <w:rFonts w:ascii="Tahoma" w:eastAsia="Times New Roman" w:hAnsi="Tahoma" w:cs="Tahoma"/>
      <w:sz w:val="16"/>
      <w:szCs w:val="16"/>
    </w:rPr>
  </w:style>
  <w:style w:type="character" w:styleId="Hyperlink">
    <w:name w:val="Hyperlink"/>
    <w:basedOn w:val="DefaultParagraphFont"/>
    <w:uiPriority w:val="99"/>
    <w:unhideWhenUsed/>
    <w:rsid w:val="00FC6C6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5-20-09.docx" TargetMode="External"/><Relationship Id="rId3" Type="http://schemas.openxmlformats.org/officeDocument/2006/relationships/settings" Target="settings.xml"/><Relationship Id="rId7" Type="http://schemas.openxmlformats.org/officeDocument/2006/relationships/hyperlink" Target="file:///h:\HJ%20Archive\2009\05-20-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4110_2009052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691E37-ECA6-4449-B518-9199123B94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497</Words>
  <Characters>2683</Characters>
  <Application>Microsoft Office Word</Application>
  <DocSecurity>0</DocSecurity>
  <Lines>92</Lines>
  <Paragraphs>28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3163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4110: Department of Transportation employee - South Carolina Legislature Online</dc:title>
  <dc:subject/>
  <dc:creator>SANDERSM</dc:creator>
  <cp:keywords/>
  <dc:description/>
  <cp:lastModifiedBy>N Cumfer</cp:lastModifiedBy>
  <cp:revision>8</cp:revision>
  <cp:lastPrinted>2009-05-20T15:14:00Z</cp:lastPrinted>
  <dcterms:created xsi:type="dcterms:W3CDTF">2009-05-20T22:50:00Z</dcterms:created>
  <dcterms:modified xsi:type="dcterms:W3CDTF">2014-11-24T16:18:00Z</dcterms:modified>
</cp:coreProperties>
</file>