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9DF" w:rsidRDefault="00D749DF" w:rsidP="00D749DF">
      <w:pPr>
        <w:widowControl w:val="0"/>
        <w:jc w:val="center"/>
      </w:pPr>
      <w:bookmarkStart w:id="0" w:name="_GoBack"/>
      <w:bookmarkEnd w:id="0"/>
      <w:r w:rsidRPr="00D749DF">
        <w:rPr>
          <w:b/>
        </w:rPr>
        <w:t>South Carolina General Assembly</w:t>
      </w:r>
    </w:p>
    <w:p w:rsidR="00D749DF" w:rsidRDefault="00D749DF" w:rsidP="00D749DF">
      <w:pPr>
        <w:widowControl w:val="0"/>
        <w:jc w:val="center"/>
      </w:pPr>
      <w:r>
        <w:t>118th Session, 2009-2010</w:t>
      </w:r>
    </w:p>
    <w:p w:rsidR="00D749DF" w:rsidRDefault="00D749DF" w:rsidP="00D749DF">
      <w:pPr>
        <w:widowControl w:val="0"/>
        <w:jc w:val="left"/>
      </w:pPr>
    </w:p>
    <w:p w:rsidR="00D749DF" w:rsidRDefault="00D749DF" w:rsidP="00D749DF">
      <w:pPr>
        <w:widowControl w:val="0"/>
        <w:jc w:val="left"/>
        <w:rPr>
          <w:b/>
        </w:rPr>
      </w:pPr>
      <w:r w:rsidRPr="00D749DF">
        <w:rPr>
          <w:b/>
        </w:rPr>
        <w:t>H. 4272</w:t>
      </w:r>
    </w:p>
    <w:p w:rsidR="00D749DF" w:rsidRDefault="00D749DF" w:rsidP="00D749DF">
      <w:pPr>
        <w:widowControl w:val="0"/>
        <w:jc w:val="left"/>
        <w:rPr>
          <w:b/>
        </w:rPr>
      </w:pPr>
    </w:p>
    <w:p w:rsidR="00D749DF" w:rsidRDefault="00D749DF" w:rsidP="00D749DF">
      <w:pPr>
        <w:widowControl w:val="0"/>
        <w:jc w:val="left"/>
      </w:pPr>
      <w:r w:rsidRPr="00D749DF">
        <w:rPr>
          <w:b/>
        </w:rPr>
        <w:t>STATUS INFORMATION</w:t>
      </w:r>
    </w:p>
    <w:p w:rsidR="00D749DF" w:rsidRDefault="00D749DF" w:rsidP="00D749DF">
      <w:pPr>
        <w:widowControl w:val="0"/>
        <w:jc w:val="left"/>
      </w:pPr>
    </w:p>
    <w:p w:rsidR="00D749DF" w:rsidRDefault="00D749DF" w:rsidP="00D749DF">
      <w:pPr>
        <w:widowControl w:val="0"/>
        <w:jc w:val="left"/>
      </w:pPr>
      <w:r>
        <w:t>General Bill</w:t>
      </w:r>
    </w:p>
    <w:p w:rsidR="00D749DF" w:rsidRDefault="008D1B09" w:rsidP="00D749DF">
      <w:pPr>
        <w:widowControl w:val="0"/>
        <w:jc w:val="left"/>
      </w:pPr>
      <w:r>
        <w:t>Sponsors: Reps. Merrill and Hutto</w:t>
      </w:r>
    </w:p>
    <w:p w:rsidR="00D749DF" w:rsidRDefault="00D749DF" w:rsidP="00D749DF">
      <w:pPr>
        <w:widowControl w:val="0"/>
        <w:jc w:val="left"/>
      </w:pPr>
      <w:r>
        <w:t>Document Path: l:\council\bills\bbm\9469sd10.docx</w:t>
      </w:r>
    </w:p>
    <w:p w:rsidR="00D749DF" w:rsidRDefault="00D749DF" w:rsidP="00D749DF">
      <w:pPr>
        <w:widowControl w:val="0"/>
        <w:jc w:val="left"/>
      </w:pPr>
    </w:p>
    <w:p w:rsidR="00331BBD" w:rsidRDefault="00331BBD" w:rsidP="00D749DF">
      <w:pPr>
        <w:widowControl w:val="0"/>
        <w:jc w:val="left"/>
      </w:pPr>
      <w:r>
        <w:t>Introduced in the House on January 12, 2010</w:t>
      </w:r>
    </w:p>
    <w:p w:rsidR="00331BBD" w:rsidRPr="00331BBD" w:rsidRDefault="00331BBD" w:rsidP="00D749DF">
      <w:pPr>
        <w:widowControl w:val="0"/>
        <w:jc w:val="left"/>
      </w:pPr>
      <w:r>
        <w:t xml:space="preserve">Currently residing in the House Committee on </w:t>
      </w:r>
      <w:r w:rsidRPr="00331BBD">
        <w:rPr>
          <w:b/>
        </w:rPr>
        <w:t>Ways and Means</w:t>
      </w:r>
    </w:p>
    <w:p w:rsidR="00331BBD" w:rsidRDefault="00331BBD" w:rsidP="00D749DF">
      <w:pPr>
        <w:widowControl w:val="0"/>
        <w:jc w:val="left"/>
      </w:pPr>
    </w:p>
    <w:p w:rsidR="00D749DF" w:rsidRDefault="00D749DF" w:rsidP="00D749DF">
      <w:pPr>
        <w:widowControl w:val="0"/>
        <w:jc w:val="left"/>
      </w:pPr>
      <w:r>
        <w:t xml:space="preserve">Summary: </w:t>
      </w:r>
      <w:r w:rsidR="0072407E">
        <w:t>Plug-in hybrid vehicles</w:t>
      </w:r>
    </w:p>
    <w:p w:rsidR="00D749DF" w:rsidRDefault="00D749DF" w:rsidP="00D749DF">
      <w:pPr>
        <w:widowControl w:val="0"/>
        <w:jc w:val="left"/>
      </w:pPr>
    </w:p>
    <w:p w:rsidR="00D749DF" w:rsidRDefault="00D749DF" w:rsidP="00D749DF">
      <w:pPr>
        <w:widowControl w:val="0"/>
        <w:jc w:val="left"/>
      </w:pPr>
    </w:p>
    <w:p w:rsidR="00D749DF" w:rsidRDefault="00D749DF" w:rsidP="00D74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49DF">
        <w:rPr>
          <w:b/>
        </w:rPr>
        <w:t>HISTORY OF LEGISLATIVE ACTIONS</w:t>
      </w:r>
    </w:p>
    <w:p w:rsidR="00D749DF" w:rsidRDefault="00D749DF" w:rsidP="00D74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49DF" w:rsidRPr="00D749DF" w:rsidRDefault="00D749DF" w:rsidP="00D749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49DF">
        <w:rPr>
          <w:u w:val="single"/>
        </w:rPr>
        <w:tab/>
        <w:t>Date</w:t>
      </w:r>
      <w:r w:rsidRPr="00D749DF">
        <w:rPr>
          <w:u w:val="single"/>
        </w:rPr>
        <w:tab/>
        <w:t>Body</w:t>
      </w:r>
      <w:r w:rsidRPr="00D749DF">
        <w:rPr>
          <w:u w:val="single"/>
        </w:rPr>
        <w:tab/>
        <w:t>Action Description with journal page number</w:t>
      </w:r>
      <w:r w:rsidRPr="00D749DF">
        <w:rPr>
          <w:u w:val="single"/>
        </w:rPr>
        <w:tab/>
      </w:r>
    </w:p>
    <w:p w:rsidR="00896B01" w:rsidRDefault="00896B01" w:rsidP="0089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25462B">
        <w:t>Prefiled</w:t>
      </w:r>
    </w:p>
    <w:p w:rsidR="00896B01" w:rsidRDefault="00896B01" w:rsidP="0089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25462B">
        <w:t xml:space="preserve">Referred to Committee on </w:t>
      </w:r>
      <w:r w:rsidRPr="0025462B">
        <w:rPr>
          <w:b/>
        </w:rPr>
        <w:t>Ways and Means</w:t>
      </w:r>
    </w:p>
    <w:p w:rsidR="00896B01" w:rsidRDefault="00896B01" w:rsidP="0089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5462B">
        <w:t xml:space="preserve">Introduced and read first time </w:t>
      </w:r>
      <w:hyperlink r:id="rId7" w:history="1">
        <w:r w:rsidRPr="00712A8E">
          <w:rPr>
            <w:rStyle w:val="Hyperlink"/>
          </w:rPr>
          <w:t>HJ</w:t>
        </w:r>
      </w:hyperlink>
      <w:r>
        <w:noBreakHyphen/>
      </w:r>
      <w:r w:rsidRPr="0025462B">
        <w:t>54</w:t>
      </w:r>
    </w:p>
    <w:p w:rsidR="00896B01" w:rsidRDefault="00896B01" w:rsidP="0089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5462B">
        <w:t xml:space="preserve">Referred to Committee on </w:t>
      </w:r>
      <w:r w:rsidRPr="0025462B">
        <w:rPr>
          <w:b/>
        </w:rPr>
        <w:t>Ways and Means</w:t>
      </w:r>
      <w:r w:rsidRPr="0025462B">
        <w:t xml:space="preserve"> </w:t>
      </w:r>
      <w:hyperlink r:id="rId8" w:history="1">
        <w:r w:rsidRPr="00712A8E">
          <w:rPr>
            <w:rStyle w:val="Hyperlink"/>
          </w:rPr>
          <w:t>HJ</w:t>
        </w:r>
      </w:hyperlink>
      <w:r>
        <w:noBreakHyphen/>
      </w:r>
      <w:r w:rsidRPr="0025462B">
        <w:t>54</w:t>
      </w:r>
    </w:p>
    <w:p w:rsidR="00896B01" w:rsidRDefault="00896B01" w:rsidP="0089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49DF" w:rsidRPr="00D749DF" w:rsidRDefault="00D749DF" w:rsidP="00D74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49DF" w:rsidRDefault="00D749DF" w:rsidP="00D749DF">
      <w:pPr>
        <w:widowControl w:val="0"/>
        <w:jc w:val="left"/>
      </w:pPr>
      <w:r w:rsidRPr="00D749DF">
        <w:rPr>
          <w:b/>
        </w:rPr>
        <w:t>VERSIONS OF THIS BILL</w:t>
      </w:r>
    </w:p>
    <w:p w:rsidR="00D749DF" w:rsidRDefault="00D749DF" w:rsidP="00D749DF">
      <w:pPr>
        <w:widowControl w:val="0"/>
        <w:jc w:val="left"/>
      </w:pPr>
    </w:p>
    <w:p w:rsidR="00D749DF" w:rsidRDefault="007139EF" w:rsidP="00D749DF">
      <w:pPr>
        <w:widowControl w:val="0"/>
        <w:jc w:val="left"/>
      </w:pPr>
      <w:hyperlink r:id="rId9" w:history="1">
        <w:r w:rsidR="00D749DF">
          <w:rPr>
            <w:rStyle w:val="Hyperlink"/>
          </w:rPr>
          <w:t>12/15/2009</w:t>
        </w:r>
      </w:hyperlink>
    </w:p>
    <w:p w:rsidR="00D749DF" w:rsidRDefault="00D749DF" w:rsidP="00D749DF"/>
    <w:p w:rsidR="00D749DF" w:rsidRDefault="00D749DF" w:rsidP="00D749DF">
      <w:pPr>
        <w:sectPr w:rsidR="00D749DF" w:rsidSect="00D749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083F" w:rsidRDefault="005D083F" w:rsidP="005D083F">
      <w:pPr>
        <w:pStyle w:val="BillDots"/>
      </w:pPr>
    </w:p>
    <w:p w:rsidR="005D083F" w:rsidRDefault="005D083F" w:rsidP="005D083F">
      <w:pPr>
        <w:pStyle w:val="Numbersforbills"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83F" w:rsidRDefault="005D083F" w:rsidP="005D0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15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 w:rsidR="008A3534">
        <w:noBreakHyphen/>
      </w:r>
      <w:r>
        <w:t>6</w:t>
      </w:r>
      <w:r w:rsidR="008A3534">
        <w:noBreakHyphen/>
      </w:r>
      <w:r>
        <w:t>3376, CODE OF LAWS OF SOUTH CAROLINA, 1976, RELATING TO</w:t>
      </w:r>
      <w:r w:rsidR="005B2435">
        <w:t xml:space="preserve"> THE</w:t>
      </w:r>
      <w:r>
        <w:t xml:space="preserve"> INCOME TAX CREDIT FOR PLUG</w:t>
      </w:r>
      <w:r w:rsidR="008A3534">
        <w:noBreakHyphen/>
      </w:r>
      <w:r>
        <w:t>IN HYBRID VEHICLES, SO AS TO REVISE THE DEFINITION OF “PLUG</w:t>
      </w:r>
      <w:r w:rsidR="008A3534">
        <w:noBreakHyphen/>
      </w:r>
      <w:r>
        <w:t>IN HYBRID VEHICLE</w:t>
      </w:r>
      <w:r w:rsidR="008A3534">
        <w:t>”</w:t>
      </w:r>
      <w:r>
        <w:t xml:space="preserve">, TO RAISE THE </w:t>
      </w:r>
      <w:r w:rsidR="005B2435">
        <w:t xml:space="preserve">AGGREGATE </w:t>
      </w:r>
      <w:r>
        <w:t xml:space="preserve">AMOUNT OF THE CREDIT </w:t>
      </w:r>
      <w:r w:rsidR="005B2435">
        <w:t xml:space="preserve">AVAILABLE EACH FISCAL YEAR </w:t>
      </w:r>
      <w:r>
        <w:t>AND DELETE ITS EX</w:t>
      </w:r>
      <w:r w:rsidR="005B2435">
        <w:t>PIRAT</w:t>
      </w:r>
      <w:r>
        <w:t>ION DATE, AND TO PROVIDE THAT THE CREDIT SH</w:t>
      </w:r>
      <w:r w:rsidR="005B2435">
        <w:t>ALL</w:t>
      </w:r>
      <w:r>
        <w:t xml:space="preserve"> BE ALLOCATED TO ELIGIBLE CLAIMANTS DURING A FISCAL YEAR ON A FIRST</w:t>
      </w:r>
      <w:r w:rsidR="008A3534">
        <w:noBreakHyphen/>
      </w:r>
      <w:r w:rsidR="00815700">
        <w:t>COME, FIRST-SERVE BASIS.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74D6">
        <w:t>Section 12</w:t>
      </w:r>
      <w:r w:rsidR="008A3534">
        <w:noBreakHyphen/>
      </w:r>
      <w:r w:rsidR="00C674D6">
        <w:t>6</w:t>
      </w:r>
      <w:r w:rsidR="008A3534">
        <w:noBreakHyphen/>
      </w:r>
      <w:r w:rsidR="00C674D6">
        <w:t>3376 of the 1976 Code, as added by Act 83 of 2007, is amended to read:</w:t>
      </w:r>
    </w:p>
    <w:p w:rsidR="00C674D6" w:rsidRDefault="00C67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718" w:rsidRDefault="00C674D6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 w:rsidR="008A3534">
        <w:noBreakHyphen/>
      </w:r>
      <w:r>
        <w:t>6</w:t>
      </w:r>
      <w:r w:rsidR="008A3534">
        <w:noBreakHyphen/>
      </w:r>
      <w:r>
        <w:t>3376.</w:t>
      </w:r>
      <w:r>
        <w:tab/>
      </w:r>
      <w:r w:rsidRPr="000612CD">
        <w:t>(A)</w:t>
      </w:r>
      <w:r w:rsidR="000D0718">
        <w:tab/>
      </w:r>
      <w:r w:rsidRPr="000612CD">
        <w:t xml:space="preserve">For taxable years beginning after 2007, </w:t>
      </w:r>
      <w:r w:rsidRPr="000D0718">
        <w:rPr>
          <w:strike/>
        </w:rPr>
        <w:t>and before 2011,</w:t>
      </w:r>
      <w:r w:rsidRPr="000612CD">
        <w:t xml:space="preserve"> a taxpayer is allowed a tax credit against the income tax imposed pursuant to this chapter for the in</w:t>
      </w:r>
      <w:r w:rsidR="008A3534">
        <w:noBreakHyphen/>
      </w:r>
      <w:r w:rsidRPr="000612CD">
        <w:t>state purchase or lease of a plug</w:t>
      </w:r>
      <w:r w:rsidR="008A3534">
        <w:noBreakHyphen/>
      </w:r>
      <w:r w:rsidRPr="000612CD">
        <w:t xml:space="preserve">in hybrid vehicle.  </w:t>
      </w:r>
    </w:p>
    <w:p w:rsidR="000D0718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C674D6" w:rsidRPr="000612CD">
        <w:t>A plug</w:t>
      </w:r>
      <w:r w:rsidR="008A3534">
        <w:noBreakHyphen/>
      </w:r>
      <w:r w:rsidR="00C674D6" w:rsidRPr="000612CD">
        <w:t>in hybrid vehicle is a vehicle that</w:t>
      </w:r>
      <w:r>
        <w:rPr>
          <w:u w:val="single"/>
        </w:rPr>
        <w:t>: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>
        <w:rPr>
          <w:u w:val="single"/>
        </w:rPr>
        <w:t>(1)</w:t>
      </w:r>
      <w:r w:rsidRPr="008A3534">
        <w:tab/>
      </w:r>
      <w:r w:rsidR="00C674D6" w:rsidRPr="000612CD">
        <w:t>shares the same benefits as an internal combustion and electric engine with an all</w:t>
      </w:r>
      <w:r>
        <w:noBreakHyphen/>
      </w:r>
      <w:r w:rsidR="00C674D6" w:rsidRPr="000612CD">
        <w:t>electric range of no less than nine miles</w:t>
      </w:r>
      <w:r w:rsidR="000D0718" w:rsidRPr="000D0718">
        <w:rPr>
          <w:u w:val="single"/>
        </w:rPr>
        <w:t>;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(2)</w:t>
      </w:r>
      <w:r w:rsidRPr="008A3534">
        <w:tab/>
      </w:r>
      <w:r w:rsidR="000D0718" w:rsidRPr="000D0718">
        <w:rPr>
          <w:u w:val="single"/>
        </w:rPr>
        <w:t>has four or more wheels;</w:t>
      </w:r>
    </w:p>
    <w:p w:rsidR="000D0718" w:rsidRP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(3)</w:t>
      </w:r>
      <w:r w:rsidRPr="008A3534">
        <w:tab/>
      </w:r>
      <w:r w:rsidR="000D0718" w:rsidRPr="000D0718">
        <w:rPr>
          <w:u w:val="single"/>
        </w:rPr>
        <w:t>draws propulsion using a traction battery;</w:t>
      </w:r>
    </w:p>
    <w:p w:rsid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A3534">
        <w:tab/>
      </w:r>
      <w:r w:rsidRPr="008A3534">
        <w:tab/>
      </w:r>
      <w:r w:rsidR="000D0718" w:rsidRPr="000D0718">
        <w:rPr>
          <w:u w:val="single"/>
        </w:rPr>
        <w:t>(4)</w:t>
      </w:r>
      <w:r w:rsidRPr="008A3534">
        <w:tab/>
      </w:r>
      <w:r w:rsidR="000D0718" w:rsidRPr="000D0718">
        <w:rPr>
          <w:u w:val="single"/>
        </w:rPr>
        <w:t xml:space="preserve">has at least four kilowatt hours of battery capacity; </w:t>
      </w:r>
      <w:r w:rsidR="000D0718">
        <w:rPr>
          <w:u w:val="single"/>
        </w:rPr>
        <w:t>and</w:t>
      </w:r>
    </w:p>
    <w:p w:rsidR="000D0718" w:rsidRDefault="008A3534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3534">
        <w:tab/>
      </w:r>
      <w:r w:rsidRPr="008A3534">
        <w:tab/>
      </w:r>
      <w:r w:rsidR="000D0718">
        <w:rPr>
          <w:u w:val="single"/>
        </w:rPr>
        <w:t>(5)</w:t>
      </w:r>
      <w:r w:rsidRPr="008A3534">
        <w:tab/>
      </w:r>
      <w:r w:rsidR="000D0718">
        <w:rPr>
          <w:u w:val="single"/>
        </w:rPr>
        <w:t>uses an external source of energy to recharge the battery</w:t>
      </w:r>
      <w:r w:rsidR="000D0718">
        <w:t>.</w:t>
      </w:r>
    </w:p>
    <w:p w:rsidR="000D0718" w:rsidRPr="005B2435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5B2435">
        <w:rPr>
          <w:u w:val="single"/>
        </w:rPr>
        <w:t>Qualified plug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in hybrid vehicles also must be manufactured primarily for use on public streets, roads, highways, and not be classified as low or medium speed vehicles.  Low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 xml:space="preserve">speed vehicles are vehicles capable of a speed of at least twenty but not more than </w:t>
      </w:r>
      <w:r w:rsidRPr="005B2435">
        <w:rPr>
          <w:u w:val="single"/>
        </w:rPr>
        <w:lastRenderedPageBreak/>
        <w:t>twenty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five miles per hour, is used primarily for short trips and recreational purposes, and has safety equipment such as lights, reflectors, mirrors, parking brake, windshield, and safety belts.  Medium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speed vehicles are vehicles capable of a speed of at least thirty but not more than thirty</w:t>
      </w:r>
      <w:r w:rsidR="008A3534" w:rsidRPr="005B2435">
        <w:rPr>
          <w:u w:val="single"/>
        </w:rPr>
        <w:noBreakHyphen/>
      </w:r>
      <w:r w:rsidRPr="005B2435">
        <w:rPr>
          <w:u w:val="single"/>
        </w:rPr>
        <w:t>five miles per hour and has safety equipment such as lights, reflectors, mirrors, parking brake, windshield, and safety belts.</w:t>
      </w:r>
    </w:p>
    <w:p w:rsidR="00C674D6" w:rsidRPr="000612CD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C674D6" w:rsidRPr="000612CD">
        <w:t>The credit is equal to two thousand dollars.  The credit allowed by this section is nonrefundable and if the amount of the credit exceeds the taxpayer</w:t>
      </w:r>
      <w:r w:rsidR="008A3534" w:rsidRPr="008A3534">
        <w:t>’</w:t>
      </w:r>
      <w:r w:rsidR="00C674D6" w:rsidRPr="000612CD">
        <w:t xml:space="preserve">s liability for the applicable taxable year, any unused credit may be carried forward for five years. </w:t>
      </w:r>
    </w:p>
    <w:p w:rsidR="00C674D6" w:rsidRDefault="000D0718" w:rsidP="00C6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674D6" w:rsidRPr="000612CD">
        <w:t>(B)</w:t>
      </w:r>
      <w:r>
        <w:tab/>
      </w:r>
      <w:r w:rsidR="00C674D6" w:rsidRPr="000612CD">
        <w:t>Notwithstanding the credit amount allowed pursuant to this section, for a fiscal year all claims made pursuant to this section must not exceed two hundred thousand dollars and must apply proportionately to all eligible claimants</w:t>
      </w:r>
      <w:r>
        <w:rPr>
          <w:u w:val="single"/>
        </w:rPr>
        <w:t>; provided, that beginning with fiscal year 2010, all claims made pursuant to this section must not exceed five hundred thousand dollars a fiscal year and shall apply to eligible claimants on a first</w:t>
      </w:r>
      <w:r w:rsidR="008A3534">
        <w:rPr>
          <w:u w:val="single"/>
        </w:rPr>
        <w:noBreakHyphen/>
      </w:r>
      <w:r>
        <w:rPr>
          <w:u w:val="single"/>
        </w:rPr>
        <w:t>come, first</w:t>
      </w:r>
      <w:r w:rsidR="008A3534">
        <w:rPr>
          <w:u w:val="single"/>
        </w:rPr>
        <w:noBreakHyphen/>
      </w:r>
      <w:r>
        <w:rPr>
          <w:u w:val="single"/>
        </w:rPr>
        <w:t xml:space="preserve">serve basis as determined by the Department of Revenue in a manner it </w:t>
      </w:r>
      <w:r w:rsidR="008A3534">
        <w:rPr>
          <w:u w:val="single"/>
        </w:rPr>
        <w:t>prescribes until the total allowable credits for that fiscal year are exhausted</w:t>
      </w:r>
      <w:r w:rsidR="00C674D6" w:rsidRPr="000612CD">
        <w:t>.</w:t>
      </w:r>
      <w:r>
        <w:t>”</w:t>
      </w:r>
    </w:p>
    <w:p w:rsidR="00021547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0718">
        <w:t>2</w:t>
      </w:r>
      <w:r>
        <w:t>.</w:t>
      </w:r>
      <w:r>
        <w:tab/>
        <w:t>This act takes effect upon approval by the Governor.</w:t>
      </w:r>
    </w:p>
    <w:p w:rsidR="00945051" w:rsidRDefault="008A35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051" w:rsidRDefault="00945051" w:rsidP="00D749DF">
      <w:pPr>
        <w:suppressAutoHyphens/>
      </w:pPr>
    </w:p>
    <w:sectPr w:rsidR="00945051" w:rsidSect="00D749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718" w:rsidRDefault="000D0718" w:rsidP="009F0C77">
      <w:r>
        <w:separator/>
      </w:r>
    </w:p>
  </w:endnote>
  <w:endnote w:type="continuationSeparator" w:id="0">
    <w:p w:rsidR="000D0718" w:rsidRDefault="000D0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9AF91E-4634-42D6-8E45-4849406E5727}"/>
    <w:embedBold r:id="rId2" w:fontKey="{11613575-609D-49DE-A9AC-92294A7C03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AE615F-D7B1-4693-AA3A-34B5D05A4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F41553-ED2D-4943-A2D5-89251375C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9DF" w:rsidRPr="00945051" w:rsidRDefault="00D749DF" w:rsidP="00945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 w:rsidR="007139EF">
      <w:fldChar w:fldCharType="begin"/>
    </w:r>
    <w:r w:rsidR="007139EF">
      <w:instrText xml:space="preserve"> PAGE  \* MERGEFORMAT </w:instrText>
    </w:r>
    <w:r w:rsidR="007139EF">
      <w:fldChar w:fldCharType="separate"/>
    </w:r>
    <w:r w:rsidR="007139EF">
      <w:rPr>
        <w:noProof/>
      </w:rPr>
      <w:t>1</w:t>
    </w:r>
    <w:r w:rsidR="007139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718" w:rsidRDefault="000D0718" w:rsidP="009F0C77">
      <w:r>
        <w:separator/>
      </w:r>
    </w:p>
  </w:footnote>
  <w:footnote w:type="continuationSeparator" w:id="0">
    <w:p w:rsidR="000D0718" w:rsidRDefault="000D0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469SD10"/>
    <w:docVar w:name="CoverBillType" w:val="b"/>
    <w:docVar w:name="docpath" w:val="L:\Council\bills\BBM\9469SD10.DOCX"/>
    <w:docVar w:name="dvBillNumber" w:val="42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5044"/>
    <w:rsid w:val="00011869"/>
    <w:rsid w:val="00021547"/>
    <w:rsid w:val="00086B78"/>
    <w:rsid w:val="000D0718"/>
    <w:rsid w:val="000E1785"/>
    <w:rsid w:val="000F141D"/>
    <w:rsid w:val="000F40FA"/>
    <w:rsid w:val="0010776B"/>
    <w:rsid w:val="00133E66"/>
    <w:rsid w:val="001435A3"/>
    <w:rsid w:val="001D08F2"/>
    <w:rsid w:val="001D525B"/>
    <w:rsid w:val="001D7F4F"/>
    <w:rsid w:val="001E39AF"/>
    <w:rsid w:val="002321B6"/>
    <w:rsid w:val="00250967"/>
    <w:rsid w:val="002543C8"/>
    <w:rsid w:val="00284AAE"/>
    <w:rsid w:val="002E5912"/>
    <w:rsid w:val="00325348"/>
    <w:rsid w:val="0032732C"/>
    <w:rsid w:val="00331BBD"/>
    <w:rsid w:val="00336AD0"/>
    <w:rsid w:val="0037079A"/>
    <w:rsid w:val="003D01E8"/>
    <w:rsid w:val="003E5288"/>
    <w:rsid w:val="003F6D79"/>
    <w:rsid w:val="0041760A"/>
    <w:rsid w:val="00417C01"/>
    <w:rsid w:val="004274CD"/>
    <w:rsid w:val="004809EE"/>
    <w:rsid w:val="004E7D54"/>
    <w:rsid w:val="005273C6"/>
    <w:rsid w:val="00530A69"/>
    <w:rsid w:val="00531BD1"/>
    <w:rsid w:val="00545593"/>
    <w:rsid w:val="005617B9"/>
    <w:rsid w:val="00577C6C"/>
    <w:rsid w:val="005B2435"/>
    <w:rsid w:val="005C2FE2"/>
    <w:rsid w:val="005D083F"/>
    <w:rsid w:val="005E2BC9"/>
    <w:rsid w:val="00605102"/>
    <w:rsid w:val="006212EC"/>
    <w:rsid w:val="006215AA"/>
    <w:rsid w:val="006534AB"/>
    <w:rsid w:val="006913C9"/>
    <w:rsid w:val="0069470D"/>
    <w:rsid w:val="006B12FE"/>
    <w:rsid w:val="00712A8E"/>
    <w:rsid w:val="007139EF"/>
    <w:rsid w:val="00721B21"/>
    <w:rsid w:val="0072407E"/>
    <w:rsid w:val="00734F00"/>
    <w:rsid w:val="007A70AE"/>
    <w:rsid w:val="00815700"/>
    <w:rsid w:val="008362E8"/>
    <w:rsid w:val="00896B01"/>
    <w:rsid w:val="008A1768"/>
    <w:rsid w:val="008A3534"/>
    <w:rsid w:val="008D1B09"/>
    <w:rsid w:val="008F4429"/>
    <w:rsid w:val="0094021A"/>
    <w:rsid w:val="00945051"/>
    <w:rsid w:val="009C6A0B"/>
    <w:rsid w:val="009F0C77"/>
    <w:rsid w:val="009F4DD1"/>
    <w:rsid w:val="009F7EF0"/>
    <w:rsid w:val="00A41684"/>
    <w:rsid w:val="00A64E80"/>
    <w:rsid w:val="00A72BCD"/>
    <w:rsid w:val="00A741D9"/>
    <w:rsid w:val="00A833AB"/>
    <w:rsid w:val="00A9741D"/>
    <w:rsid w:val="00AD4B17"/>
    <w:rsid w:val="00B412D4"/>
    <w:rsid w:val="00BA55FC"/>
    <w:rsid w:val="00BE3C22"/>
    <w:rsid w:val="00C0345E"/>
    <w:rsid w:val="00C32CDF"/>
    <w:rsid w:val="00C3483A"/>
    <w:rsid w:val="00C674D6"/>
    <w:rsid w:val="00C74E9D"/>
    <w:rsid w:val="00C82FD3"/>
    <w:rsid w:val="00C91F91"/>
    <w:rsid w:val="00C92819"/>
    <w:rsid w:val="00CC6B7B"/>
    <w:rsid w:val="00CD2089"/>
    <w:rsid w:val="00D73A67"/>
    <w:rsid w:val="00D749DF"/>
    <w:rsid w:val="00D970A9"/>
    <w:rsid w:val="00DF3845"/>
    <w:rsid w:val="00E41911"/>
    <w:rsid w:val="00E66028"/>
    <w:rsid w:val="00E92EEF"/>
    <w:rsid w:val="00E97C94"/>
    <w:rsid w:val="00EA079C"/>
    <w:rsid w:val="00EA504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C6085C-AE97-42B2-8193-713D2EAB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749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72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8CBEA-1EDA-4B2F-97B1-E0B5F9CF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551</Words>
  <Characters>2889</Characters>
  <Application>Microsoft Office Word</Application>
  <DocSecurity>0</DocSecurity>
  <Lines>97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4272: Plug-in hybrid vehicles - South Carolina Legislature Online</dc:title>
  <dc:subject/>
  <dc:creator>BrendaMelton</dc:creator>
  <cp:keywords/>
  <dc:description/>
  <cp:lastModifiedBy>N Cumfer</cp:lastModifiedBy>
  <cp:revision>9</cp:revision>
  <cp:lastPrinted>2009-12-09T13:48:00Z</cp:lastPrinted>
  <dcterms:created xsi:type="dcterms:W3CDTF">2009-12-15T19:21:00Z</dcterms:created>
  <dcterms:modified xsi:type="dcterms:W3CDTF">2014-11-24T16:21:00Z</dcterms:modified>
</cp:coreProperties>
</file>