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48F" w:rsidRDefault="0008748F" w:rsidP="0008748F">
      <w:pPr>
        <w:widowControl w:val="0"/>
        <w:jc w:val="center"/>
      </w:pPr>
      <w:bookmarkStart w:id="0" w:name="_GoBack"/>
      <w:bookmarkEnd w:id="0"/>
      <w:r w:rsidRPr="0008748F">
        <w:rPr>
          <w:b/>
        </w:rPr>
        <w:t>South Carolina General Assembly</w:t>
      </w:r>
    </w:p>
    <w:p w:rsidR="0008748F" w:rsidRDefault="0008748F" w:rsidP="0008748F">
      <w:pPr>
        <w:widowControl w:val="0"/>
        <w:jc w:val="center"/>
      </w:pPr>
      <w:r>
        <w:t>118th Session, 2009-2010</w:t>
      </w:r>
    </w:p>
    <w:p w:rsidR="0008748F" w:rsidRDefault="0008748F" w:rsidP="0008748F">
      <w:pPr>
        <w:widowControl w:val="0"/>
        <w:jc w:val="left"/>
      </w:pPr>
    </w:p>
    <w:p w:rsidR="0008748F" w:rsidRDefault="0008748F" w:rsidP="0008748F">
      <w:pPr>
        <w:widowControl w:val="0"/>
        <w:jc w:val="left"/>
        <w:rPr>
          <w:b/>
        </w:rPr>
      </w:pPr>
      <w:r w:rsidRPr="0008748F">
        <w:rPr>
          <w:b/>
        </w:rPr>
        <w:t>H. 4449</w:t>
      </w:r>
    </w:p>
    <w:p w:rsidR="0008748F" w:rsidRDefault="0008748F" w:rsidP="0008748F">
      <w:pPr>
        <w:widowControl w:val="0"/>
        <w:jc w:val="left"/>
        <w:rPr>
          <w:b/>
        </w:rPr>
      </w:pPr>
    </w:p>
    <w:p w:rsidR="0008748F" w:rsidRDefault="0008748F" w:rsidP="0008748F">
      <w:pPr>
        <w:widowControl w:val="0"/>
        <w:jc w:val="left"/>
      </w:pPr>
      <w:r w:rsidRPr="0008748F">
        <w:rPr>
          <w:b/>
        </w:rPr>
        <w:t>STATUS INFORMATION</w:t>
      </w:r>
    </w:p>
    <w:p w:rsidR="0008748F" w:rsidRDefault="0008748F" w:rsidP="0008748F">
      <w:pPr>
        <w:widowControl w:val="0"/>
        <w:jc w:val="left"/>
      </w:pPr>
    </w:p>
    <w:p w:rsidR="0008748F" w:rsidRDefault="0008748F" w:rsidP="0008748F">
      <w:pPr>
        <w:widowControl w:val="0"/>
        <w:jc w:val="left"/>
      </w:pPr>
      <w:r>
        <w:t>General Bill</w:t>
      </w:r>
    </w:p>
    <w:p w:rsidR="0008748F" w:rsidRDefault="0008748F" w:rsidP="0008748F">
      <w:pPr>
        <w:widowControl w:val="0"/>
        <w:jc w:val="left"/>
      </w:pPr>
      <w:r>
        <w:t>Sponsors: Rep. Ballentine</w:t>
      </w:r>
    </w:p>
    <w:p w:rsidR="0008748F" w:rsidRDefault="0008748F" w:rsidP="0008748F">
      <w:pPr>
        <w:widowControl w:val="0"/>
        <w:jc w:val="left"/>
      </w:pPr>
      <w:r>
        <w:t>Document Path: l:\council\bills\bbm\9508htc10.docx</w:t>
      </w:r>
    </w:p>
    <w:p w:rsidR="0008748F" w:rsidRDefault="0008748F" w:rsidP="0008748F">
      <w:pPr>
        <w:widowControl w:val="0"/>
        <w:jc w:val="left"/>
      </w:pPr>
    </w:p>
    <w:p w:rsidR="0008748F" w:rsidRDefault="0008748F" w:rsidP="0008748F">
      <w:pPr>
        <w:widowControl w:val="0"/>
        <w:jc w:val="left"/>
      </w:pPr>
      <w:r>
        <w:t>Introduced in the House on January 28, 2010</w:t>
      </w:r>
    </w:p>
    <w:p w:rsidR="0008748F" w:rsidRDefault="0008748F" w:rsidP="0008748F">
      <w:pPr>
        <w:widowControl w:val="0"/>
        <w:jc w:val="left"/>
      </w:pPr>
      <w:r>
        <w:t xml:space="preserve">Currently residing in the House Committee on </w:t>
      </w:r>
      <w:r w:rsidRPr="0008748F">
        <w:rPr>
          <w:b/>
        </w:rPr>
        <w:t>Ways and Means</w:t>
      </w:r>
    </w:p>
    <w:p w:rsidR="0008748F" w:rsidRDefault="0008748F" w:rsidP="0008748F">
      <w:pPr>
        <w:widowControl w:val="0"/>
        <w:jc w:val="left"/>
      </w:pPr>
    </w:p>
    <w:p w:rsidR="0008748F" w:rsidRDefault="0008748F" w:rsidP="0008748F">
      <w:pPr>
        <w:widowControl w:val="0"/>
        <w:jc w:val="left"/>
      </w:pPr>
      <w:r>
        <w:t xml:space="preserve">Summary: </w:t>
      </w:r>
      <w:r w:rsidR="00210C7C">
        <w:t>Income tax credit</w:t>
      </w:r>
    </w:p>
    <w:p w:rsidR="0008748F" w:rsidRDefault="0008748F" w:rsidP="0008748F">
      <w:pPr>
        <w:widowControl w:val="0"/>
        <w:jc w:val="left"/>
      </w:pPr>
    </w:p>
    <w:p w:rsidR="0008748F" w:rsidRDefault="0008748F" w:rsidP="0008748F">
      <w:pPr>
        <w:widowControl w:val="0"/>
        <w:jc w:val="left"/>
      </w:pPr>
    </w:p>
    <w:p w:rsidR="0008748F" w:rsidRDefault="0008748F" w:rsidP="0008748F">
      <w:pPr>
        <w:widowControl w:val="0"/>
        <w:tabs>
          <w:tab w:val="center" w:pos="590"/>
          <w:tab w:val="center" w:pos="1440"/>
          <w:tab w:val="left" w:pos="1872"/>
          <w:tab w:val="left" w:pos="9187"/>
        </w:tabs>
        <w:jc w:val="left"/>
      </w:pPr>
      <w:r w:rsidRPr="0008748F">
        <w:rPr>
          <w:b/>
        </w:rPr>
        <w:t>HISTORY OF LEGISLATIVE ACTIONS</w:t>
      </w:r>
    </w:p>
    <w:p w:rsidR="0008748F" w:rsidRDefault="0008748F" w:rsidP="0008748F">
      <w:pPr>
        <w:widowControl w:val="0"/>
        <w:tabs>
          <w:tab w:val="center" w:pos="590"/>
          <w:tab w:val="center" w:pos="1440"/>
          <w:tab w:val="left" w:pos="1872"/>
          <w:tab w:val="left" w:pos="9187"/>
        </w:tabs>
        <w:jc w:val="left"/>
      </w:pPr>
    </w:p>
    <w:p w:rsidR="0008748F" w:rsidRPr="0008748F" w:rsidRDefault="0008748F" w:rsidP="0008748F">
      <w:pPr>
        <w:widowControl w:val="0"/>
        <w:tabs>
          <w:tab w:val="center" w:pos="590"/>
          <w:tab w:val="center" w:pos="1440"/>
          <w:tab w:val="left" w:pos="1872"/>
          <w:tab w:val="left" w:pos="9187"/>
        </w:tabs>
        <w:jc w:val="left"/>
      </w:pPr>
      <w:r w:rsidRPr="0008748F">
        <w:rPr>
          <w:u w:val="single"/>
        </w:rPr>
        <w:tab/>
        <w:t>Date</w:t>
      </w:r>
      <w:r w:rsidRPr="0008748F">
        <w:rPr>
          <w:u w:val="single"/>
        </w:rPr>
        <w:tab/>
        <w:t>Body</w:t>
      </w:r>
      <w:r w:rsidRPr="0008748F">
        <w:rPr>
          <w:u w:val="single"/>
        </w:rPr>
        <w:tab/>
        <w:t>Action Description with journal page number</w:t>
      </w:r>
      <w:r w:rsidRPr="0008748F">
        <w:rPr>
          <w:u w:val="single"/>
        </w:rPr>
        <w:tab/>
      </w:r>
    </w:p>
    <w:p w:rsidR="00A5071D" w:rsidRDefault="00A5071D" w:rsidP="00A5071D">
      <w:pPr>
        <w:widowControl w:val="0"/>
        <w:tabs>
          <w:tab w:val="right" w:pos="1008"/>
          <w:tab w:val="left" w:pos="1152"/>
          <w:tab w:val="left" w:pos="1872"/>
          <w:tab w:val="left" w:pos="9187"/>
        </w:tabs>
        <w:ind w:left="2088" w:hanging="2088"/>
        <w:jc w:val="left"/>
      </w:pPr>
      <w:r>
        <w:tab/>
        <w:t>1/28/2010</w:t>
      </w:r>
      <w:r>
        <w:tab/>
        <w:t>House</w:t>
      </w:r>
      <w:r>
        <w:tab/>
      </w:r>
      <w:r w:rsidRPr="006525C0">
        <w:t xml:space="preserve">Introduced and read first time </w:t>
      </w:r>
      <w:hyperlink r:id="rId7" w:history="1">
        <w:r w:rsidRPr="00433EE0">
          <w:rPr>
            <w:rStyle w:val="Hyperlink"/>
          </w:rPr>
          <w:t>HJ</w:t>
        </w:r>
      </w:hyperlink>
      <w:r>
        <w:noBreakHyphen/>
      </w:r>
      <w:r w:rsidRPr="006525C0">
        <w:t>2</w:t>
      </w:r>
    </w:p>
    <w:p w:rsidR="00A5071D" w:rsidRDefault="00A5071D" w:rsidP="00A5071D">
      <w:pPr>
        <w:widowControl w:val="0"/>
        <w:tabs>
          <w:tab w:val="right" w:pos="1008"/>
          <w:tab w:val="left" w:pos="1152"/>
          <w:tab w:val="left" w:pos="1872"/>
          <w:tab w:val="left" w:pos="9187"/>
        </w:tabs>
        <w:ind w:left="2088" w:hanging="2088"/>
        <w:jc w:val="left"/>
      </w:pPr>
      <w:r>
        <w:tab/>
        <w:t>1/28/2010</w:t>
      </w:r>
      <w:r>
        <w:tab/>
        <w:t>House</w:t>
      </w:r>
      <w:r>
        <w:tab/>
      </w:r>
      <w:r w:rsidRPr="006525C0">
        <w:t xml:space="preserve">Referred to Committee on </w:t>
      </w:r>
      <w:r w:rsidRPr="006525C0">
        <w:rPr>
          <w:b/>
        </w:rPr>
        <w:t>Ways and Means</w:t>
      </w:r>
      <w:r w:rsidRPr="006525C0">
        <w:t xml:space="preserve"> </w:t>
      </w:r>
      <w:hyperlink r:id="rId8" w:history="1">
        <w:r w:rsidRPr="00433EE0">
          <w:rPr>
            <w:rStyle w:val="Hyperlink"/>
          </w:rPr>
          <w:t>HJ</w:t>
        </w:r>
      </w:hyperlink>
      <w:r>
        <w:noBreakHyphen/>
      </w:r>
      <w:r w:rsidRPr="006525C0">
        <w:t>2</w:t>
      </w:r>
    </w:p>
    <w:p w:rsidR="00A5071D" w:rsidRDefault="00A5071D" w:rsidP="00A5071D">
      <w:pPr>
        <w:widowControl w:val="0"/>
        <w:tabs>
          <w:tab w:val="right" w:pos="1008"/>
          <w:tab w:val="left" w:pos="1152"/>
          <w:tab w:val="left" w:pos="1872"/>
          <w:tab w:val="left" w:pos="9187"/>
        </w:tabs>
        <w:ind w:left="2088" w:hanging="2088"/>
        <w:jc w:val="left"/>
      </w:pPr>
    </w:p>
    <w:p w:rsidR="0008748F" w:rsidRPr="0008748F" w:rsidRDefault="0008748F" w:rsidP="0008748F">
      <w:pPr>
        <w:widowControl w:val="0"/>
        <w:tabs>
          <w:tab w:val="right" w:pos="1008"/>
          <w:tab w:val="left" w:pos="1152"/>
          <w:tab w:val="left" w:pos="1872"/>
          <w:tab w:val="left" w:pos="9187"/>
        </w:tabs>
        <w:ind w:left="2088" w:hanging="2088"/>
        <w:jc w:val="left"/>
      </w:pPr>
    </w:p>
    <w:p w:rsidR="0008748F" w:rsidRDefault="0008748F" w:rsidP="0008748F">
      <w:pPr>
        <w:widowControl w:val="0"/>
        <w:jc w:val="left"/>
      </w:pPr>
      <w:r w:rsidRPr="0008748F">
        <w:rPr>
          <w:b/>
        </w:rPr>
        <w:t>VERSIONS OF THIS BILL</w:t>
      </w:r>
    </w:p>
    <w:p w:rsidR="0008748F" w:rsidRDefault="0008748F" w:rsidP="0008748F">
      <w:pPr>
        <w:widowControl w:val="0"/>
        <w:jc w:val="left"/>
      </w:pPr>
    </w:p>
    <w:p w:rsidR="0008748F" w:rsidRDefault="00921F87" w:rsidP="0008748F">
      <w:pPr>
        <w:widowControl w:val="0"/>
        <w:jc w:val="left"/>
      </w:pPr>
      <w:hyperlink r:id="rId9" w:history="1">
        <w:r w:rsidR="0008748F">
          <w:rPr>
            <w:rStyle w:val="Hyperlink"/>
          </w:rPr>
          <w:t>1/28/2010</w:t>
        </w:r>
      </w:hyperlink>
    </w:p>
    <w:p w:rsidR="0008748F" w:rsidRDefault="0008748F" w:rsidP="0008748F"/>
    <w:p w:rsidR="0008748F" w:rsidRDefault="0008748F" w:rsidP="0008748F">
      <w:pPr>
        <w:sectPr w:rsidR="0008748F" w:rsidSect="0008748F">
          <w:pgSz w:w="12240" w:h="15840" w:code="1"/>
          <w:pgMar w:top="1080" w:right="1440" w:bottom="1080" w:left="1440" w:header="720" w:footer="720" w:gutter="0"/>
          <w:cols w:space="720"/>
          <w:noEndnote/>
          <w:docGrid w:linePitch="360"/>
        </w:sectPr>
      </w:pPr>
    </w:p>
    <w:p w:rsidR="00B2127F" w:rsidRDefault="00B2127F" w:rsidP="00B2127F">
      <w:pPr>
        <w:pStyle w:val="BillDots"/>
      </w:pPr>
    </w:p>
    <w:p w:rsidR="00B2127F" w:rsidRDefault="00B2127F" w:rsidP="00B2127F">
      <w:pPr>
        <w:pStyle w:val="Numbersforbills"/>
      </w:pPr>
    </w:p>
    <w:p w:rsidR="00B2127F" w:rsidRDefault="00B2127F" w:rsidP="00B2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7F" w:rsidRDefault="00B2127F" w:rsidP="00B2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7F" w:rsidRDefault="00B2127F" w:rsidP="00B2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7F" w:rsidRDefault="00B2127F" w:rsidP="00B2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7F" w:rsidRDefault="00B2127F" w:rsidP="00B2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7F" w:rsidRDefault="00B2127F" w:rsidP="00B2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5E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07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rsidR="00EA46CB">
        <w:noBreakHyphen/>
      </w:r>
      <w:r>
        <w:t>6</w:t>
      </w:r>
      <w:r w:rsidR="00EA46CB">
        <w:noBreakHyphen/>
      </w:r>
      <w:r w:rsidR="00C11ECB">
        <w:t>3478</w:t>
      </w:r>
      <w:r>
        <w:t xml:space="preserve"> SO AS TO ALLOW A REFUNDABLE STATE INDIVIDUAL INCOME TAX CREDIT FOR UP TO TWO THOUSAND DOLLARS OF EXPENSES INCURRED BY THE TAXPAYER FOR TUTORING AN ELIGIBLE STUDENT AND TO DEFINE “TAXPAYER”, “ELIGIBLE STUDENT”, AND “TUTOR</w:t>
      </w:r>
      <w:r w:rsidR="00C11ECB">
        <w:t>ING EXPENSES</w:t>
      </w:r>
      <w:r>
        <w:t>”</w:t>
      </w:r>
      <w:r w:rsidR="00CD34F6">
        <w:t>.</w:t>
      </w:r>
    </w:p>
    <w:p w:rsidR="00275E8F" w:rsidRDefault="00275E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5E8F" w:rsidRDefault="00275E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5E8F" w:rsidRDefault="00275E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E8F" w:rsidRDefault="00275E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0CA3">
        <w:t>Article 25, Chapter 6, Title 12 of the 1976 Code is amended by adding:</w:t>
      </w:r>
    </w:p>
    <w:p w:rsidR="006E0CA3" w:rsidRDefault="006E0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CA3" w:rsidRDefault="006E0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EA46CB">
        <w:noBreakHyphen/>
      </w:r>
      <w:r>
        <w:t>6</w:t>
      </w:r>
      <w:r w:rsidR="00EA46CB">
        <w:noBreakHyphen/>
      </w:r>
      <w:r w:rsidR="00C11ECB">
        <w:t>3478</w:t>
      </w:r>
      <w:r>
        <w:t>.</w:t>
      </w:r>
      <w:r>
        <w:tab/>
        <w:t>(A)</w:t>
      </w:r>
      <w:r>
        <w:tab/>
        <w:t>There is allowed as a refundable credit against the South Carolina income tax liability of an individual an amount not to exceed two thousand dollars of tutoring expense incurred by the taxpayer in a taxable year for the tutoring of an eligible student.</w:t>
      </w:r>
    </w:p>
    <w:p w:rsidR="006E0CA3" w:rsidRDefault="006E0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As used in this section:</w:t>
      </w:r>
    </w:p>
    <w:p w:rsidR="006E0CA3" w:rsidRDefault="006E0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EA46CB" w:rsidRPr="00EA46CB">
        <w:t>‘</w:t>
      </w:r>
      <w:r>
        <w:t>Eligible student</w:t>
      </w:r>
      <w:r w:rsidR="00EA46CB" w:rsidRPr="00EA46CB">
        <w:t>’</w:t>
      </w:r>
      <w:r>
        <w:t xml:space="preserve"> means a student who is a resident of this State, is five years of age or older but not more than twenty</w:t>
      </w:r>
      <w:r w:rsidR="00EA46CB">
        <w:noBreakHyphen/>
      </w:r>
      <w:r>
        <w:t>one years of age, and who is not a high school gradu</w:t>
      </w:r>
      <w:r w:rsidR="00CD34F6">
        <w:t>ate and who does not hold a GE</w:t>
      </w:r>
      <w:r>
        <w:t>D</w:t>
      </w:r>
      <w:r w:rsidR="0096475F">
        <w:t>.</w:t>
      </w:r>
    </w:p>
    <w:p w:rsidR="006E0CA3" w:rsidRDefault="007F06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EA46CB" w:rsidRPr="00EA46CB">
        <w:t>‘</w:t>
      </w:r>
      <w:r w:rsidR="006E0CA3">
        <w:t>Taxpayer</w:t>
      </w:r>
      <w:r w:rsidR="00EA46CB" w:rsidRPr="00EA46CB">
        <w:t>’</w:t>
      </w:r>
      <w:r w:rsidR="006E0CA3">
        <w:t xml:space="preserve"> means an individual who is a resident of this State who claims or is eligible to claim the eligible student as a dependent on his federal income tax return for the applicable taxable year and whose federal taxable income for the preceding year that does not e</w:t>
      </w:r>
      <w:r w:rsidR="00BE0735">
        <w:t xml:space="preserve">xceed an amount equal to </w:t>
      </w:r>
      <w:r w:rsidR="00C11ECB">
        <w:t>three hundred</w:t>
      </w:r>
      <w:r w:rsidR="00BE0735">
        <w:t xml:space="preserve"> percent of</w:t>
      </w:r>
      <w:r w:rsidR="006E0CA3">
        <w:t xml:space="preserve"> the income standard for the free or reduced price lunch program established pursuant to 42 U.S.C. 1751 et. se</w:t>
      </w:r>
      <w:r w:rsidR="00994335">
        <w:t>q</w:t>
      </w:r>
      <w:r w:rsidR="006E0CA3">
        <w:t>.</w:t>
      </w:r>
      <w:r w:rsidR="00CD34F6">
        <w:t>,</w:t>
      </w:r>
      <w:r w:rsidR="0096475F">
        <w:t xml:space="preserve"> </w:t>
      </w:r>
      <w:r w:rsidR="006E0CA3">
        <w:t xml:space="preserve">and can include an eligible student </w:t>
      </w:r>
      <w:r w:rsidR="00C11ECB">
        <w:t xml:space="preserve">who has been emancipated by the order of a court </w:t>
      </w:r>
      <w:r w:rsidR="00C11ECB">
        <w:lastRenderedPageBreak/>
        <w:t>of competent jurisdiction</w:t>
      </w:r>
      <w:r w:rsidR="0072459D">
        <w:t xml:space="preserve"> if the tutoring expenses are actually paid by the emancipated eligible student</w:t>
      </w:r>
      <w:r w:rsidR="00C11ECB">
        <w:t>.</w:t>
      </w:r>
    </w:p>
    <w:p w:rsidR="00C11ECB" w:rsidRDefault="007F06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EA46CB" w:rsidRPr="00EA46CB">
        <w:t>‘</w:t>
      </w:r>
      <w:r w:rsidR="006E0CA3">
        <w:t>Tutoring expense</w:t>
      </w:r>
      <w:r w:rsidR="00C11ECB">
        <w:t>s</w:t>
      </w:r>
      <w:r w:rsidR="00EA46CB" w:rsidRPr="00EA46CB">
        <w:t>’</w:t>
      </w:r>
      <w:r w:rsidR="006E0CA3">
        <w:t xml:space="preserve"> mean the actual cost</w:t>
      </w:r>
      <w:r w:rsidR="00C11ECB">
        <w:t>s</w:t>
      </w:r>
      <w:r w:rsidR="006E0CA3">
        <w:t xml:space="preserve"> paid by the taxpayer for expenses incurred for tutoring an eligible student, whether in person or by electronic means, in connection with the eligible student</w:t>
      </w:r>
      <w:r w:rsidR="00EA46CB" w:rsidRPr="00EA46CB">
        <w:t>’</w:t>
      </w:r>
      <w:r w:rsidR="006E0CA3">
        <w:t xml:space="preserve">s school course work or in preparing the </w:t>
      </w:r>
      <w:r w:rsidR="00CD34F6">
        <w:t>eligible student to sit the GE</w:t>
      </w:r>
      <w:r w:rsidR="006E0CA3">
        <w:t>D exam.  Tutoring expense does not include any expense incurred in connection with nonacademic course work, nor does it include any tuition or fee charged by an educational institution for attending the educational institution in which the eligible student is regularly enrolled.</w:t>
      </w:r>
    </w:p>
    <w:p w:rsidR="006E0CA3" w:rsidRDefault="00C11E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of Revenue may prescribe the documentation required from a taxpayer for the purposes of claiming the credit allowed by this section.</w:t>
      </w:r>
      <w:r w:rsidR="006E0CA3">
        <w:t>”</w:t>
      </w:r>
    </w:p>
    <w:p w:rsidR="00275E8F" w:rsidRDefault="00275E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5E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0CA3">
        <w:t>2</w:t>
      </w:r>
      <w:r>
        <w:t>.</w:t>
      </w:r>
      <w:r>
        <w:tab/>
        <w:t>This act takes effect upon approval by the Governor</w:t>
      </w:r>
      <w:r w:rsidR="006E0CA3">
        <w:t xml:space="preserve"> and applies for tutoring expenses incurred after June 30, 2010.</w:t>
      </w:r>
    </w:p>
    <w:p w:rsidR="000B7A96" w:rsidRDefault="00EA46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7A96" w:rsidRDefault="000B7A96" w:rsidP="0008748F">
      <w:pPr>
        <w:suppressAutoHyphens/>
      </w:pPr>
    </w:p>
    <w:sectPr w:rsidR="000B7A96" w:rsidSect="0008748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CA3" w:rsidRDefault="006E0CA3" w:rsidP="009F0C77">
      <w:r>
        <w:separator/>
      </w:r>
    </w:p>
  </w:endnote>
  <w:endnote w:type="continuationSeparator" w:id="0">
    <w:p w:rsidR="006E0CA3" w:rsidRDefault="006E0C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F55E48-AB24-4EA3-9392-4DB60B8E9902}"/>
    <w:embedBold r:id="rId2" w:fontKey="{58391359-796C-4CF8-A2AD-71D2056100FD}"/>
  </w:font>
  <w:font w:name="Calibri">
    <w:panose1 w:val="020F0502020204030204"/>
    <w:charset w:val="00"/>
    <w:family w:val="swiss"/>
    <w:pitch w:val="variable"/>
    <w:sig w:usb0="E10002FF" w:usb1="4000ACFF" w:usb2="00000009" w:usb3="00000000" w:csb0="0000019F" w:csb1="00000000"/>
    <w:embedRegular r:id="rId3" w:fontKey="{67246FAE-A25E-4CDC-AC66-4A19EA1662CE}"/>
  </w:font>
  <w:font w:name="Cambria">
    <w:panose1 w:val="02040503050406030204"/>
    <w:charset w:val="00"/>
    <w:family w:val="roman"/>
    <w:pitch w:val="variable"/>
    <w:sig w:usb0="E00002FF" w:usb1="400004FF" w:usb2="00000000" w:usb3="00000000" w:csb0="0000019F" w:csb1="00000000"/>
    <w:embedRegular r:id="rId4" w:fontKey="{4E8340FF-6F11-449E-B63B-21E132A4D4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48F" w:rsidRPr="000B7A96" w:rsidRDefault="0008748F" w:rsidP="000B7A96">
    <w:pPr>
      <w:pStyle w:val="Footer"/>
      <w:tabs>
        <w:tab w:val="clear" w:pos="4680"/>
        <w:tab w:val="clear" w:pos="9360"/>
        <w:tab w:val="center" w:pos="2995"/>
      </w:tabs>
      <w:spacing w:before="120"/>
    </w:pPr>
    <w:r>
      <w:t>[4449]</w:t>
    </w:r>
    <w:r>
      <w:tab/>
    </w:r>
    <w:r w:rsidR="00921F87">
      <w:fldChar w:fldCharType="begin"/>
    </w:r>
    <w:r w:rsidR="00921F87">
      <w:instrText xml:space="preserve"> PAGE  \* MERGEFORMAT </w:instrText>
    </w:r>
    <w:r w:rsidR="00921F87">
      <w:fldChar w:fldCharType="separate"/>
    </w:r>
    <w:r w:rsidR="00921F87">
      <w:rPr>
        <w:noProof/>
      </w:rPr>
      <w:t>1</w:t>
    </w:r>
    <w:r w:rsidR="00921F8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CA3" w:rsidRDefault="006E0CA3" w:rsidP="009F0C77">
      <w:r>
        <w:separator/>
      </w:r>
    </w:p>
  </w:footnote>
  <w:footnote w:type="continuationSeparator" w:id="0">
    <w:p w:rsidR="006E0CA3" w:rsidRDefault="006E0C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508HTC10"/>
    <w:docVar w:name="CoverBillType" w:val="b"/>
    <w:docVar w:name="docpath" w:val="L:\Council\bills\BBM\9508HTC10.DOCX"/>
    <w:docVar w:name="dvBillNumber" w:val="4449"/>
    <w:docVar w:name="dvBillNumberPrefix" w:val="H. "/>
    <w:docVar w:name="dvOriginalBody" w:val="House"/>
    <w:docVar w:name="dvSteno" w:val="BBM"/>
    <w:docVar w:name="NameofBody" w:val="h"/>
    <w:docVar w:name="vgroup2" w:val="Council"/>
  </w:docVars>
  <w:rsids>
    <w:rsidRoot w:val="00814A14"/>
    <w:rsid w:val="00011869"/>
    <w:rsid w:val="0008748F"/>
    <w:rsid w:val="000B7A96"/>
    <w:rsid w:val="000E1785"/>
    <w:rsid w:val="000F40FA"/>
    <w:rsid w:val="0010776B"/>
    <w:rsid w:val="00133E66"/>
    <w:rsid w:val="001435A3"/>
    <w:rsid w:val="001C5585"/>
    <w:rsid w:val="001D08F2"/>
    <w:rsid w:val="001D525B"/>
    <w:rsid w:val="001D7F4F"/>
    <w:rsid w:val="00210C7C"/>
    <w:rsid w:val="00217F2D"/>
    <w:rsid w:val="002321B6"/>
    <w:rsid w:val="00250967"/>
    <w:rsid w:val="002543C8"/>
    <w:rsid w:val="00275E8F"/>
    <w:rsid w:val="00284AAE"/>
    <w:rsid w:val="002C556E"/>
    <w:rsid w:val="002E5912"/>
    <w:rsid w:val="00325348"/>
    <w:rsid w:val="0032732C"/>
    <w:rsid w:val="00336AD0"/>
    <w:rsid w:val="0037079A"/>
    <w:rsid w:val="003B3943"/>
    <w:rsid w:val="003D01E8"/>
    <w:rsid w:val="003E5288"/>
    <w:rsid w:val="003F6D79"/>
    <w:rsid w:val="0041760A"/>
    <w:rsid w:val="00417C01"/>
    <w:rsid w:val="00433EE0"/>
    <w:rsid w:val="00472E63"/>
    <w:rsid w:val="00477BF1"/>
    <w:rsid w:val="004809EE"/>
    <w:rsid w:val="004E7D54"/>
    <w:rsid w:val="00500573"/>
    <w:rsid w:val="005273C6"/>
    <w:rsid w:val="00530A69"/>
    <w:rsid w:val="00545593"/>
    <w:rsid w:val="0057102F"/>
    <w:rsid w:val="00577C6C"/>
    <w:rsid w:val="00583513"/>
    <w:rsid w:val="005C2FE2"/>
    <w:rsid w:val="005E2BC9"/>
    <w:rsid w:val="00605102"/>
    <w:rsid w:val="006215AA"/>
    <w:rsid w:val="006913C9"/>
    <w:rsid w:val="0069470D"/>
    <w:rsid w:val="006E0CA3"/>
    <w:rsid w:val="006E1B85"/>
    <w:rsid w:val="00706697"/>
    <w:rsid w:val="0072459D"/>
    <w:rsid w:val="00734F00"/>
    <w:rsid w:val="007A70AE"/>
    <w:rsid w:val="007F06A6"/>
    <w:rsid w:val="00814A14"/>
    <w:rsid w:val="008362E8"/>
    <w:rsid w:val="008A1768"/>
    <w:rsid w:val="008F4429"/>
    <w:rsid w:val="00921F87"/>
    <w:rsid w:val="0094021A"/>
    <w:rsid w:val="0096475F"/>
    <w:rsid w:val="00994335"/>
    <w:rsid w:val="009C6A0B"/>
    <w:rsid w:val="009D2BFA"/>
    <w:rsid w:val="009F0C77"/>
    <w:rsid w:val="009F4DD1"/>
    <w:rsid w:val="00A41684"/>
    <w:rsid w:val="00A5071D"/>
    <w:rsid w:val="00A64E80"/>
    <w:rsid w:val="00A72BCD"/>
    <w:rsid w:val="00A741D9"/>
    <w:rsid w:val="00A833AB"/>
    <w:rsid w:val="00A9741D"/>
    <w:rsid w:val="00AA7B24"/>
    <w:rsid w:val="00AD4B17"/>
    <w:rsid w:val="00B2127F"/>
    <w:rsid w:val="00B412D4"/>
    <w:rsid w:val="00B63200"/>
    <w:rsid w:val="00BB327A"/>
    <w:rsid w:val="00BE0735"/>
    <w:rsid w:val="00BE3C22"/>
    <w:rsid w:val="00BE4DEE"/>
    <w:rsid w:val="00C0345E"/>
    <w:rsid w:val="00C11ECB"/>
    <w:rsid w:val="00C3483A"/>
    <w:rsid w:val="00C74E9D"/>
    <w:rsid w:val="00C82FD3"/>
    <w:rsid w:val="00C92819"/>
    <w:rsid w:val="00CA425C"/>
    <w:rsid w:val="00CC6B7B"/>
    <w:rsid w:val="00CD2089"/>
    <w:rsid w:val="00CD34F6"/>
    <w:rsid w:val="00D1483E"/>
    <w:rsid w:val="00D73A67"/>
    <w:rsid w:val="00D970A9"/>
    <w:rsid w:val="00DF3845"/>
    <w:rsid w:val="00E01356"/>
    <w:rsid w:val="00E0221A"/>
    <w:rsid w:val="00E41911"/>
    <w:rsid w:val="00E92EEF"/>
    <w:rsid w:val="00EA46CB"/>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4CE88EF-EE85-4353-B6C0-50B842757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874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8-10.docx" TargetMode="External"/><Relationship Id="rId3" Type="http://schemas.openxmlformats.org/officeDocument/2006/relationships/settings" Target="settings.xml"/><Relationship Id="rId7" Type="http://schemas.openxmlformats.org/officeDocument/2006/relationships/hyperlink" Target="file:///h:\HJ%20Archive\2010\01-28-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49_2010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1A9B2-B3D8-4681-82F4-6D3999CBD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493</Words>
  <Characters>2509</Characters>
  <Application>Microsoft Office Word</Application>
  <DocSecurity>0</DocSecurity>
  <Lines>89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4449: Income tax credit - South Carolina Legislature Online</dc:title>
  <dc:subject/>
  <dc:creator>BrendaMelton</dc:creator>
  <cp:keywords/>
  <dc:description/>
  <cp:lastModifiedBy>N Cumfer</cp:lastModifiedBy>
  <cp:revision>7</cp:revision>
  <cp:lastPrinted>2010-01-21T16:05:00Z</cp:lastPrinted>
  <dcterms:created xsi:type="dcterms:W3CDTF">2010-01-28T15:25:00Z</dcterms:created>
  <dcterms:modified xsi:type="dcterms:W3CDTF">2014-11-24T16:24:00Z</dcterms:modified>
</cp:coreProperties>
</file>