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71F86">
        <w:rPr>
          <w:rFonts w:eastAsia="Times New Roman" w:cs="Times New Roman"/>
          <w:b/>
          <w:szCs w:val="20"/>
        </w:rPr>
        <w:t>South Carolina General Assembly</w:t>
      </w: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71F86">
        <w:rPr>
          <w:rFonts w:eastAsia="Times New Roman" w:cs="Times New Roman"/>
          <w:szCs w:val="20"/>
        </w:rPr>
        <w:t>118th Session, 2009-2010</w:t>
      </w: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F86" w:rsidRPr="00871F86" w:rsidRDefault="004845C2"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A196, R207, S454</w:t>
      </w: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F86">
        <w:rPr>
          <w:rFonts w:eastAsia="Times New Roman" w:cs="Times New Roman"/>
          <w:b/>
          <w:szCs w:val="20"/>
        </w:rPr>
        <w:t>STATUS INFORMATION</w:t>
      </w: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F86">
        <w:rPr>
          <w:rFonts w:eastAsia="Times New Roman" w:cs="Times New Roman"/>
          <w:szCs w:val="20"/>
        </w:rPr>
        <w:t>General Bill</w:t>
      </w: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F86">
        <w:rPr>
          <w:rFonts w:eastAsia="Times New Roman" w:cs="Times New Roman"/>
          <w:szCs w:val="20"/>
        </w:rPr>
        <w:t>Sponsors: Senators Peeler and Ford</w:t>
      </w: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F86">
        <w:rPr>
          <w:rFonts w:eastAsia="Times New Roman" w:cs="Times New Roman"/>
          <w:szCs w:val="20"/>
        </w:rPr>
        <w:t>Document Path: l:\council\bills\nbd\11286ac09.docx</w:t>
      </w: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F86">
        <w:rPr>
          <w:rFonts w:eastAsia="Times New Roman" w:cs="Times New Roman"/>
          <w:szCs w:val="20"/>
        </w:rPr>
        <w:t>Companion/Similar bill(s): 3941</w:t>
      </w: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43CD" w:rsidRDefault="007F43CD"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19, 2009</w:t>
      </w:r>
    </w:p>
    <w:p w:rsidR="007F43CD" w:rsidRDefault="007F43CD"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21, 2009</w:t>
      </w:r>
    </w:p>
    <w:p w:rsidR="007F43CD" w:rsidRDefault="007F43CD"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25, 2010</w:t>
      </w:r>
    </w:p>
    <w:p w:rsidR="007F43CD" w:rsidRDefault="007F43CD"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25, 2010</w:t>
      </w:r>
    </w:p>
    <w:p w:rsidR="007F43CD" w:rsidRDefault="007F43CD"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2010, Vetoed</w:t>
      </w:r>
    </w:p>
    <w:p w:rsidR="007F43CD" w:rsidRDefault="007F43CD"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7F43CD" w:rsidRDefault="007F43CD"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F86">
        <w:rPr>
          <w:rFonts w:eastAsia="Times New Roman" w:cs="Times New Roman"/>
          <w:szCs w:val="20"/>
        </w:rPr>
        <w:t>Summary: State Board of Pyrotechnic Safety</w:t>
      </w: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F86" w:rsidRPr="00871F86" w:rsidRDefault="00871F86" w:rsidP="00871F86">
      <w:pPr>
        <w:widowControl w:val="0"/>
        <w:tabs>
          <w:tab w:val="center" w:pos="590"/>
          <w:tab w:val="center" w:pos="1440"/>
          <w:tab w:val="left" w:pos="1872"/>
          <w:tab w:val="left" w:pos="9187"/>
        </w:tabs>
        <w:rPr>
          <w:rFonts w:eastAsia="Times New Roman" w:cs="Times New Roman"/>
          <w:szCs w:val="20"/>
        </w:rPr>
      </w:pPr>
      <w:r w:rsidRPr="00871F86">
        <w:rPr>
          <w:rFonts w:eastAsia="Times New Roman" w:cs="Times New Roman"/>
          <w:b/>
          <w:szCs w:val="20"/>
        </w:rPr>
        <w:t>HISTORY OF LEGISLATIVE ACTIONS</w:t>
      </w:r>
    </w:p>
    <w:p w:rsidR="00871F86" w:rsidRPr="00871F86" w:rsidRDefault="00871F86" w:rsidP="00871F86">
      <w:pPr>
        <w:widowControl w:val="0"/>
        <w:tabs>
          <w:tab w:val="center" w:pos="590"/>
          <w:tab w:val="center" w:pos="1440"/>
          <w:tab w:val="left" w:pos="1872"/>
          <w:tab w:val="left" w:pos="9187"/>
        </w:tabs>
        <w:rPr>
          <w:rFonts w:eastAsia="Times New Roman" w:cs="Times New Roman"/>
          <w:szCs w:val="20"/>
        </w:rPr>
      </w:pPr>
    </w:p>
    <w:p w:rsidR="00871F86" w:rsidRPr="00871F86" w:rsidRDefault="00871F86" w:rsidP="00871F86">
      <w:pPr>
        <w:widowControl w:val="0"/>
        <w:tabs>
          <w:tab w:val="center" w:pos="590"/>
          <w:tab w:val="center" w:pos="1440"/>
          <w:tab w:val="left" w:pos="1872"/>
          <w:tab w:val="left" w:pos="9187"/>
        </w:tabs>
        <w:rPr>
          <w:rFonts w:eastAsia="Times New Roman" w:cs="Times New Roman"/>
          <w:szCs w:val="20"/>
        </w:rPr>
      </w:pPr>
      <w:r w:rsidRPr="00871F86">
        <w:rPr>
          <w:rFonts w:eastAsia="Times New Roman" w:cs="Times New Roman"/>
          <w:szCs w:val="20"/>
          <w:u w:val="single"/>
        </w:rPr>
        <w:tab/>
        <w:t>Date</w:t>
      </w:r>
      <w:r w:rsidRPr="00871F86">
        <w:rPr>
          <w:rFonts w:eastAsia="Times New Roman" w:cs="Times New Roman"/>
          <w:szCs w:val="20"/>
          <w:u w:val="single"/>
        </w:rPr>
        <w:tab/>
        <w:t>Body</w:t>
      </w:r>
      <w:r w:rsidRPr="00871F86">
        <w:rPr>
          <w:rFonts w:eastAsia="Times New Roman" w:cs="Times New Roman"/>
          <w:szCs w:val="20"/>
          <w:u w:val="single"/>
        </w:rPr>
        <w:tab/>
        <w:t>Action Description with journal page number</w:t>
      </w:r>
      <w:r w:rsidRPr="00871F86">
        <w:rPr>
          <w:rFonts w:eastAsia="Times New Roman" w:cs="Times New Roman"/>
          <w:szCs w:val="20"/>
          <w:u w:val="single"/>
        </w:rPr>
        <w:tab/>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r>
      <w:r w:rsidRPr="009B0446">
        <w:rPr>
          <w:rFonts w:cs="Times New Roman"/>
        </w:rPr>
        <w:t xml:space="preserve">Introduced and read first time </w:t>
      </w:r>
      <w:hyperlink r:id="rId6" w:history="1">
        <w:r w:rsidRPr="00DE162D">
          <w:rPr>
            <w:rStyle w:val="Hyperlink"/>
            <w:rFonts w:cs="Times New Roman"/>
          </w:rPr>
          <w:t>SJ</w:t>
        </w:r>
      </w:hyperlink>
      <w:r>
        <w:rPr>
          <w:rFonts w:cs="Times New Roman"/>
        </w:rPr>
        <w:noBreakHyphen/>
      </w:r>
      <w:r w:rsidRPr="009B0446">
        <w:rPr>
          <w:rFonts w:cs="Times New Roman"/>
        </w:rPr>
        <w:t>6</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r>
      <w:r w:rsidRPr="009B0446">
        <w:rPr>
          <w:rFonts w:cs="Times New Roman"/>
        </w:rPr>
        <w:t>Referred to C</w:t>
      </w:r>
      <w:r>
        <w:rPr>
          <w:rFonts w:cs="Times New Roman"/>
        </w:rPr>
        <w:t xml:space="preserve">ommittee on </w:t>
      </w:r>
      <w:r w:rsidRPr="009B0446">
        <w:rPr>
          <w:rFonts w:cs="Times New Roman"/>
          <w:b/>
        </w:rPr>
        <w:t>Labor, Commerce and Industry</w:t>
      </w:r>
      <w:r w:rsidRPr="009B0446">
        <w:rPr>
          <w:rFonts w:cs="Times New Roman"/>
        </w:rPr>
        <w:t xml:space="preserve"> </w:t>
      </w:r>
      <w:hyperlink r:id="rId7" w:history="1">
        <w:r w:rsidRPr="00DE162D">
          <w:rPr>
            <w:rStyle w:val="Hyperlink"/>
            <w:rFonts w:cs="Times New Roman"/>
          </w:rPr>
          <w:t>SJ</w:t>
        </w:r>
      </w:hyperlink>
      <w:r>
        <w:rPr>
          <w:rFonts w:cs="Times New Roman"/>
        </w:rPr>
        <w:noBreakHyphen/>
      </w:r>
      <w:r w:rsidRPr="009B0446">
        <w:rPr>
          <w:rFonts w:cs="Times New Roman"/>
        </w:rPr>
        <w:t>6</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9B0446">
        <w:rPr>
          <w:rFonts w:cs="Times New Roman"/>
        </w:rPr>
        <w:t>Polled out o</w:t>
      </w:r>
      <w:r>
        <w:rPr>
          <w:rFonts w:cs="Times New Roman"/>
        </w:rPr>
        <w:t xml:space="preserve">f committee </w:t>
      </w:r>
      <w:r w:rsidRPr="009B0446">
        <w:rPr>
          <w:rFonts w:cs="Times New Roman"/>
          <w:b/>
        </w:rPr>
        <w:t>Labor, Commerce and Industry</w:t>
      </w:r>
      <w:r w:rsidRPr="009B0446">
        <w:rPr>
          <w:rFonts w:cs="Times New Roman"/>
        </w:rPr>
        <w:t xml:space="preserve"> </w:t>
      </w:r>
      <w:hyperlink r:id="rId8" w:history="1">
        <w:r w:rsidRPr="00DE162D">
          <w:rPr>
            <w:rStyle w:val="Hyperlink"/>
            <w:rFonts w:cs="Times New Roman"/>
          </w:rPr>
          <w:t>SJ</w:t>
        </w:r>
      </w:hyperlink>
      <w:r>
        <w:rPr>
          <w:rFonts w:cs="Times New Roman"/>
        </w:rPr>
        <w:noBreakHyphen/>
      </w:r>
      <w:r w:rsidRPr="009B0446">
        <w:rPr>
          <w:rFonts w:cs="Times New Roman"/>
        </w:rPr>
        <w:t>14</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9B0446">
        <w:rPr>
          <w:rFonts w:cs="Times New Roman"/>
        </w:rPr>
        <w:t xml:space="preserve">Committee report: </w:t>
      </w:r>
      <w:r>
        <w:rPr>
          <w:rFonts w:cs="Times New Roman"/>
        </w:rPr>
        <w:t xml:space="preserve">Favorable with amendment </w:t>
      </w:r>
      <w:r w:rsidRPr="009B0446">
        <w:rPr>
          <w:rFonts w:cs="Times New Roman"/>
          <w:b/>
        </w:rPr>
        <w:t>Labor, Commerce and Industry</w:t>
      </w:r>
      <w:r w:rsidRPr="009B0446">
        <w:rPr>
          <w:rFonts w:cs="Times New Roman"/>
        </w:rPr>
        <w:t xml:space="preserve"> </w:t>
      </w:r>
      <w:hyperlink r:id="rId9" w:history="1">
        <w:r w:rsidRPr="00DE162D">
          <w:rPr>
            <w:rStyle w:val="Hyperlink"/>
            <w:rFonts w:cs="Times New Roman"/>
          </w:rPr>
          <w:t>SJ</w:t>
        </w:r>
      </w:hyperlink>
      <w:r>
        <w:rPr>
          <w:rFonts w:cs="Times New Roman"/>
        </w:rPr>
        <w:noBreakHyphen/>
      </w:r>
      <w:r w:rsidRPr="009B0446">
        <w:rPr>
          <w:rFonts w:cs="Times New Roman"/>
        </w:rPr>
        <w:t>14</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r>
      <w:r>
        <w:rPr>
          <w:rFonts w:cs="Times New Roman"/>
        </w:rPr>
        <w:tab/>
      </w:r>
      <w:r w:rsidRPr="009B0446">
        <w:rPr>
          <w:rFonts w:cs="Times New Roman"/>
        </w:rPr>
        <w:t>Scrivener's error corrected</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9B0446">
        <w:rPr>
          <w:rFonts w:cs="Times New Roman"/>
        </w:rPr>
        <w:t xml:space="preserve">Read second time </w:t>
      </w:r>
      <w:hyperlink r:id="rId10" w:history="1">
        <w:r w:rsidRPr="00DE162D">
          <w:rPr>
            <w:rStyle w:val="Hyperlink"/>
            <w:rFonts w:cs="Times New Roman"/>
          </w:rPr>
          <w:t>SJ</w:t>
        </w:r>
      </w:hyperlink>
      <w:r>
        <w:rPr>
          <w:rFonts w:cs="Times New Roman"/>
        </w:rPr>
        <w:noBreakHyphen/>
      </w:r>
      <w:r w:rsidRPr="009B0446">
        <w:rPr>
          <w:rFonts w:cs="Times New Roman"/>
        </w:rPr>
        <w:t>64</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9B0446">
        <w:rPr>
          <w:rFonts w:cs="Times New Roman"/>
        </w:rPr>
        <w:t xml:space="preserve">Committee Amendment Adopted </w:t>
      </w:r>
      <w:hyperlink r:id="rId11" w:history="1">
        <w:r w:rsidRPr="00DE162D">
          <w:rPr>
            <w:rStyle w:val="Hyperlink"/>
            <w:rFonts w:cs="Times New Roman"/>
          </w:rPr>
          <w:t>SJ</w:t>
        </w:r>
      </w:hyperlink>
      <w:r>
        <w:rPr>
          <w:rFonts w:cs="Times New Roman"/>
        </w:rPr>
        <w:noBreakHyphen/>
      </w:r>
      <w:r w:rsidRPr="009B0446">
        <w:rPr>
          <w:rFonts w:cs="Times New Roman"/>
        </w:rPr>
        <w:t>33</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9B0446">
        <w:rPr>
          <w:rFonts w:cs="Times New Roman"/>
        </w:rPr>
        <w:t xml:space="preserve">Amended </w:t>
      </w:r>
      <w:hyperlink r:id="rId12" w:history="1">
        <w:r w:rsidRPr="00DE162D">
          <w:rPr>
            <w:rStyle w:val="Hyperlink"/>
            <w:rFonts w:cs="Times New Roman"/>
          </w:rPr>
          <w:t>SJ</w:t>
        </w:r>
      </w:hyperlink>
      <w:r>
        <w:rPr>
          <w:rFonts w:cs="Times New Roman"/>
        </w:rPr>
        <w:noBreakHyphen/>
      </w:r>
      <w:r w:rsidRPr="009B0446">
        <w:rPr>
          <w:rFonts w:cs="Times New Roman"/>
        </w:rPr>
        <w:t>33</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9B0446">
        <w:rPr>
          <w:rFonts w:cs="Times New Roman"/>
        </w:rPr>
        <w:t xml:space="preserve">Read third time and sent to House </w:t>
      </w:r>
      <w:hyperlink r:id="rId13" w:history="1">
        <w:r w:rsidRPr="00DE162D">
          <w:rPr>
            <w:rStyle w:val="Hyperlink"/>
            <w:rFonts w:cs="Times New Roman"/>
          </w:rPr>
          <w:t>SJ</w:t>
        </w:r>
      </w:hyperlink>
      <w:r>
        <w:rPr>
          <w:rFonts w:cs="Times New Roman"/>
        </w:rPr>
        <w:noBreakHyphen/>
      </w:r>
      <w:r w:rsidRPr="009B0446">
        <w:rPr>
          <w:rFonts w:cs="Times New Roman"/>
        </w:rPr>
        <w:t>33</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9B0446">
        <w:rPr>
          <w:rFonts w:cs="Times New Roman"/>
        </w:rPr>
        <w:t xml:space="preserve">Introduced and read first time </w:t>
      </w:r>
      <w:hyperlink r:id="rId14" w:history="1">
        <w:r w:rsidRPr="00DE162D">
          <w:rPr>
            <w:rStyle w:val="Hyperlink"/>
            <w:rFonts w:cs="Times New Roman"/>
          </w:rPr>
          <w:t>HJ</w:t>
        </w:r>
      </w:hyperlink>
      <w:r>
        <w:rPr>
          <w:rFonts w:cs="Times New Roman"/>
        </w:rPr>
        <w:noBreakHyphen/>
      </w:r>
      <w:r w:rsidRPr="009B0446">
        <w:rPr>
          <w:rFonts w:cs="Times New Roman"/>
        </w:rPr>
        <w:t>140</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9B0446">
        <w:rPr>
          <w:rFonts w:cs="Times New Roman"/>
        </w:rPr>
        <w:t>Referred to C</w:t>
      </w:r>
      <w:r>
        <w:rPr>
          <w:rFonts w:cs="Times New Roman"/>
        </w:rPr>
        <w:t xml:space="preserve">ommittee on </w:t>
      </w:r>
      <w:r w:rsidRPr="009B0446">
        <w:rPr>
          <w:rFonts w:cs="Times New Roman"/>
          <w:b/>
        </w:rPr>
        <w:t>Labor, Commerce and Industry</w:t>
      </w:r>
      <w:r w:rsidRPr="009B0446">
        <w:rPr>
          <w:rFonts w:cs="Times New Roman"/>
        </w:rPr>
        <w:t xml:space="preserve"> </w:t>
      </w:r>
      <w:hyperlink r:id="rId15" w:history="1">
        <w:r w:rsidRPr="00DE162D">
          <w:rPr>
            <w:rStyle w:val="Hyperlink"/>
            <w:rFonts w:cs="Times New Roman"/>
          </w:rPr>
          <w:t>HJ</w:t>
        </w:r>
      </w:hyperlink>
      <w:r>
        <w:rPr>
          <w:rFonts w:cs="Times New Roman"/>
        </w:rPr>
        <w:noBreakHyphen/>
      </w:r>
      <w:r w:rsidRPr="009B0446">
        <w:rPr>
          <w:rFonts w:cs="Times New Roman"/>
        </w:rPr>
        <w:t>141</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9B0446">
        <w:rPr>
          <w:rFonts w:cs="Times New Roman"/>
        </w:rPr>
        <w:t xml:space="preserve">Committee report: </w:t>
      </w:r>
      <w:r>
        <w:rPr>
          <w:rFonts w:cs="Times New Roman"/>
        </w:rPr>
        <w:t xml:space="preserve">Favorable with amendment </w:t>
      </w:r>
      <w:r w:rsidRPr="009B0446">
        <w:rPr>
          <w:rFonts w:cs="Times New Roman"/>
          <w:b/>
        </w:rPr>
        <w:t>Labor, Commerce and Industry</w:t>
      </w:r>
      <w:r w:rsidRPr="009B0446">
        <w:rPr>
          <w:rFonts w:cs="Times New Roman"/>
        </w:rPr>
        <w:t xml:space="preserve"> </w:t>
      </w:r>
      <w:hyperlink r:id="rId16" w:history="1">
        <w:r w:rsidRPr="00DE162D">
          <w:rPr>
            <w:rStyle w:val="Hyperlink"/>
            <w:rFonts w:cs="Times New Roman"/>
          </w:rPr>
          <w:t>HJ</w:t>
        </w:r>
      </w:hyperlink>
      <w:r>
        <w:rPr>
          <w:rFonts w:cs="Times New Roman"/>
        </w:rPr>
        <w:noBreakHyphen/>
      </w:r>
      <w:r w:rsidRPr="009B0446">
        <w:rPr>
          <w:rFonts w:cs="Times New Roman"/>
        </w:rPr>
        <w:t>3</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9B0446">
        <w:rPr>
          <w:rFonts w:cs="Times New Roman"/>
        </w:rPr>
        <w:t xml:space="preserve">Amended </w:t>
      </w:r>
      <w:hyperlink r:id="rId17" w:history="1">
        <w:r w:rsidRPr="00DE162D">
          <w:rPr>
            <w:rStyle w:val="Hyperlink"/>
            <w:rFonts w:cs="Times New Roman"/>
          </w:rPr>
          <w:t>HJ</w:t>
        </w:r>
      </w:hyperlink>
      <w:r>
        <w:rPr>
          <w:rFonts w:cs="Times New Roman"/>
        </w:rPr>
        <w:noBreakHyphen/>
      </w:r>
      <w:r w:rsidRPr="009B0446">
        <w:rPr>
          <w:rFonts w:cs="Times New Roman"/>
        </w:rPr>
        <w:t>18</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9B0446">
        <w:rPr>
          <w:rFonts w:cs="Times New Roman"/>
        </w:rPr>
        <w:t xml:space="preserve">Read second time </w:t>
      </w:r>
      <w:hyperlink r:id="rId18" w:history="1">
        <w:r w:rsidRPr="00DE162D">
          <w:rPr>
            <w:rStyle w:val="Hyperlink"/>
            <w:rFonts w:cs="Times New Roman"/>
          </w:rPr>
          <w:t>HJ</w:t>
        </w:r>
      </w:hyperlink>
      <w:r>
        <w:rPr>
          <w:rFonts w:cs="Times New Roman"/>
        </w:rPr>
        <w:noBreakHyphen/>
      </w:r>
      <w:r w:rsidRPr="009B0446">
        <w:rPr>
          <w:rFonts w:cs="Times New Roman"/>
        </w:rPr>
        <w:t>27</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9B0446">
        <w:rPr>
          <w:rFonts w:cs="Times New Roman"/>
        </w:rPr>
        <w:t>Unanimous co</w:t>
      </w:r>
      <w:r>
        <w:rPr>
          <w:rFonts w:cs="Times New Roman"/>
        </w:rPr>
        <w:t xml:space="preserve">nsent for third reading on next </w:t>
      </w:r>
      <w:r w:rsidRPr="009B0446">
        <w:rPr>
          <w:rFonts w:cs="Times New Roman"/>
        </w:rPr>
        <w:t xml:space="preserve">legislative day </w:t>
      </w:r>
      <w:hyperlink r:id="rId19" w:history="1">
        <w:r w:rsidRPr="00DE162D">
          <w:rPr>
            <w:rStyle w:val="Hyperlink"/>
            <w:rFonts w:cs="Times New Roman"/>
          </w:rPr>
          <w:t>HJ</w:t>
        </w:r>
      </w:hyperlink>
      <w:r>
        <w:rPr>
          <w:rFonts w:cs="Times New Roman"/>
        </w:rPr>
        <w:noBreakHyphen/>
      </w:r>
      <w:r w:rsidRPr="009B0446">
        <w:rPr>
          <w:rFonts w:cs="Times New Roman"/>
        </w:rPr>
        <w:t>27</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1/29/2010</w:t>
      </w:r>
      <w:r>
        <w:rPr>
          <w:rFonts w:cs="Times New Roman"/>
        </w:rPr>
        <w:tab/>
        <w:t>House</w:t>
      </w:r>
      <w:r>
        <w:rPr>
          <w:rFonts w:cs="Times New Roman"/>
        </w:rPr>
        <w:tab/>
      </w:r>
      <w:r w:rsidRPr="009B0446">
        <w:rPr>
          <w:rFonts w:cs="Times New Roman"/>
        </w:rPr>
        <w:t>Read third time and returned to Senate with amendments</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9B0446">
        <w:rPr>
          <w:rFonts w:cs="Times New Roman"/>
        </w:rPr>
        <w:t xml:space="preserve">House amendment amended </w:t>
      </w:r>
      <w:hyperlink r:id="rId20" w:history="1">
        <w:r w:rsidRPr="00DE162D">
          <w:rPr>
            <w:rStyle w:val="Hyperlink"/>
            <w:rFonts w:cs="Times New Roman"/>
          </w:rPr>
          <w:t>SJ</w:t>
        </w:r>
      </w:hyperlink>
      <w:r>
        <w:rPr>
          <w:rFonts w:cs="Times New Roman"/>
        </w:rPr>
        <w:noBreakHyphen/>
      </w:r>
      <w:r w:rsidRPr="009B0446">
        <w:rPr>
          <w:rFonts w:cs="Times New Roman"/>
        </w:rPr>
        <w:t>43</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9B0446">
        <w:rPr>
          <w:rFonts w:cs="Times New Roman"/>
        </w:rPr>
        <w:t xml:space="preserve">Returned to House with amendments </w:t>
      </w:r>
      <w:hyperlink r:id="rId21" w:history="1">
        <w:r w:rsidRPr="00DE162D">
          <w:rPr>
            <w:rStyle w:val="Hyperlink"/>
            <w:rFonts w:cs="Times New Roman"/>
          </w:rPr>
          <w:t>SJ</w:t>
        </w:r>
      </w:hyperlink>
      <w:r>
        <w:rPr>
          <w:rFonts w:cs="Times New Roman"/>
        </w:rPr>
        <w:noBreakHyphen/>
      </w:r>
      <w:r w:rsidRPr="009B0446">
        <w:rPr>
          <w:rFonts w:cs="Times New Roman"/>
        </w:rPr>
        <w:t>43</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r>
      <w:r>
        <w:rPr>
          <w:rFonts w:cs="Times New Roman"/>
        </w:rPr>
        <w:tab/>
      </w:r>
      <w:r w:rsidRPr="009B0446">
        <w:rPr>
          <w:rFonts w:cs="Times New Roman"/>
        </w:rPr>
        <w:t>Scrivener's error corrected</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9B0446">
        <w:rPr>
          <w:rFonts w:cs="Times New Roman"/>
        </w:rPr>
        <w:t xml:space="preserve">Debate adjourned on amendments </w:t>
      </w:r>
      <w:hyperlink r:id="rId22" w:history="1">
        <w:r w:rsidRPr="00DE162D">
          <w:rPr>
            <w:rStyle w:val="Hyperlink"/>
            <w:rFonts w:cs="Times New Roman"/>
          </w:rPr>
          <w:t>HJ</w:t>
        </w:r>
      </w:hyperlink>
      <w:r>
        <w:rPr>
          <w:rFonts w:cs="Times New Roman"/>
        </w:rPr>
        <w:noBreakHyphen/>
      </w:r>
      <w:r w:rsidRPr="009B0446">
        <w:rPr>
          <w:rFonts w:cs="Times New Roman"/>
        </w:rPr>
        <w:t>27</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9B0446">
        <w:rPr>
          <w:rFonts w:cs="Times New Roman"/>
        </w:rPr>
        <w:t>Debate adjourne</w:t>
      </w:r>
      <w:r>
        <w:rPr>
          <w:rFonts w:cs="Times New Roman"/>
        </w:rPr>
        <w:t xml:space="preserve">d until Wednesday, February 24, </w:t>
      </w:r>
      <w:r w:rsidRPr="009B0446">
        <w:rPr>
          <w:rFonts w:cs="Times New Roman"/>
        </w:rPr>
        <w:t xml:space="preserve">2010 </w:t>
      </w:r>
      <w:hyperlink r:id="rId23" w:history="1">
        <w:r w:rsidRPr="00DE162D">
          <w:rPr>
            <w:rStyle w:val="Hyperlink"/>
            <w:rFonts w:cs="Times New Roman"/>
          </w:rPr>
          <w:t>HJ</w:t>
        </w:r>
      </w:hyperlink>
      <w:r>
        <w:rPr>
          <w:rFonts w:cs="Times New Roman"/>
        </w:rPr>
        <w:noBreakHyphen/>
      </w:r>
      <w:r w:rsidRPr="009B0446">
        <w:rPr>
          <w:rFonts w:cs="Times New Roman"/>
        </w:rPr>
        <w:t>40</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9B0446">
        <w:rPr>
          <w:rFonts w:cs="Times New Roman"/>
        </w:rPr>
        <w:t>Debate adjourn</w:t>
      </w:r>
      <w:r>
        <w:rPr>
          <w:rFonts w:cs="Times New Roman"/>
        </w:rPr>
        <w:t xml:space="preserve">ed until Thursday, February 25, </w:t>
      </w:r>
      <w:r w:rsidRPr="009B0446">
        <w:rPr>
          <w:rFonts w:cs="Times New Roman"/>
        </w:rPr>
        <w:t xml:space="preserve">2010 </w:t>
      </w:r>
      <w:hyperlink r:id="rId24" w:history="1">
        <w:r w:rsidRPr="00DE162D">
          <w:rPr>
            <w:rStyle w:val="Hyperlink"/>
            <w:rFonts w:cs="Times New Roman"/>
          </w:rPr>
          <w:t>HJ</w:t>
        </w:r>
      </w:hyperlink>
      <w:r>
        <w:rPr>
          <w:rFonts w:cs="Times New Roman"/>
        </w:rPr>
        <w:noBreakHyphen/>
      </w:r>
      <w:r w:rsidRPr="009B0446">
        <w:rPr>
          <w:rFonts w:cs="Times New Roman"/>
        </w:rPr>
        <w:t>21</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9B0446">
        <w:rPr>
          <w:rFonts w:cs="Times New Roman"/>
        </w:rPr>
        <w:t xml:space="preserve">Debate adjourned </w:t>
      </w:r>
      <w:hyperlink r:id="rId25" w:history="1">
        <w:r w:rsidRPr="00DE162D">
          <w:rPr>
            <w:rStyle w:val="Hyperlink"/>
            <w:rFonts w:cs="Times New Roman"/>
          </w:rPr>
          <w:t>HJ</w:t>
        </w:r>
      </w:hyperlink>
      <w:r>
        <w:rPr>
          <w:rFonts w:cs="Times New Roman"/>
        </w:rPr>
        <w:noBreakHyphen/>
      </w:r>
      <w:r w:rsidRPr="009B0446">
        <w:rPr>
          <w:rFonts w:cs="Times New Roman"/>
        </w:rPr>
        <w:t>26</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9B0446">
        <w:rPr>
          <w:rFonts w:cs="Times New Roman"/>
        </w:rPr>
        <w:t>Non</w:t>
      </w:r>
      <w:r>
        <w:rPr>
          <w:rFonts w:cs="Times New Roman"/>
        </w:rPr>
        <w:noBreakHyphen/>
      </w:r>
      <w:r w:rsidRPr="009B0446">
        <w:rPr>
          <w:rFonts w:cs="Times New Roman"/>
        </w:rPr>
        <w:t xml:space="preserve">concurrence in Senate amendment </w:t>
      </w:r>
      <w:hyperlink r:id="rId26" w:history="1">
        <w:r w:rsidRPr="00DE162D">
          <w:rPr>
            <w:rStyle w:val="Hyperlink"/>
            <w:rFonts w:cs="Times New Roman"/>
          </w:rPr>
          <w:t>HJ</w:t>
        </w:r>
      </w:hyperlink>
      <w:r>
        <w:rPr>
          <w:rFonts w:cs="Times New Roman"/>
        </w:rPr>
        <w:noBreakHyphen/>
      </w:r>
      <w:r w:rsidRPr="009B0446">
        <w:rPr>
          <w:rFonts w:cs="Times New Roman"/>
        </w:rPr>
        <w:t>23</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9B0446">
        <w:rPr>
          <w:rFonts w:cs="Times New Roman"/>
        </w:rPr>
        <w:t>Senate insist</w:t>
      </w:r>
      <w:r>
        <w:rPr>
          <w:rFonts w:cs="Times New Roman"/>
        </w:rPr>
        <w:t xml:space="preserve">s upon amendment and conference </w:t>
      </w:r>
      <w:r w:rsidRPr="009B0446">
        <w:rPr>
          <w:rFonts w:cs="Times New Roman"/>
        </w:rPr>
        <w:t xml:space="preserve">committee appointed Peeler, Bryant and Nicholson </w:t>
      </w:r>
      <w:hyperlink r:id="rId27" w:history="1">
        <w:r w:rsidRPr="00DE162D">
          <w:rPr>
            <w:rStyle w:val="Hyperlink"/>
            <w:rFonts w:cs="Times New Roman"/>
          </w:rPr>
          <w:t>SJ</w:t>
        </w:r>
      </w:hyperlink>
      <w:r>
        <w:rPr>
          <w:rFonts w:cs="Times New Roman"/>
        </w:rPr>
        <w:noBreakHyphen/>
      </w:r>
      <w:r w:rsidRPr="009B0446">
        <w:rPr>
          <w:rFonts w:cs="Times New Roman"/>
        </w:rPr>
        <w:t>10</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9B0446">
        <w:rPr>
          <w:rFonts w:cs="Times New Roman"/>
        </w:rPr>
        <w:t>Conference committee appointed Reps</w:t>
      </w:r>
      <w:r>
        <w:rPr>
          <w:rFonts w:cs="Times New Roman"/>
        </w:rPr>
        <w:t>. </w:t>
      </w:r>
      <w:r w:rsidRPr="009B0446">
        <w:rPr>
          <w:rFonts w:cs="Times New Roman"/>
        </w:rPr>
        <w:t>Sa</w:t>
      </w:r>
      <w:r>
        <w:rPr>
          <w:rFonts w:cs="Times New Roman"/>
        </w:rPr>
        <w:t xml:space="preserve">ndifer, </w:t>
      </w:r>
      <w:r w:rsidRPr="009B0446">
        <w:rPr>
          <w:rFonts w:cs="Times New Roman"/>
        </w:rPr>
        <w:t xml:space="preserve">Hayes, and Huggins </w:t>
      </w:r>
      <w:hyperlink r:id="rId28" w:history="1">
        <w:r w:rsidRPr="00DE162D">
          <w:rPr>
            <w:rStyle w:val="Hyperlink"/>
            <w:rFonts w:cs="Times New Roman"/>
          </w:rPr>
          <w:t>HJ</w:t>
        </w:r>
      </w:hyperlink>
      <w:r>
        <w:rPr>
          <w:rFonts w:cs="Times New Roman"/>
        </w:rPr>
        <w:noBreakHyphen/>
      </w:r>
      <w:r w:rsidRPr="009B0446">
        <w:rPr>
          <w:rFonts w:cs="Times New Roman"/>
        </w:rPr>
        <w:t>118</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lastRenderedPageBreak/>
        <w:tab/>
        <w:t>3/25/2010</w:t>
      </w:r>
      <w:r>
        <w:rPr>
          <w:rFonts w:cs="Times New Roman"/>
        </w:rPr>
        <w:tab/>
        <w:t>House</w:t>
      </w:r>
      <w:r>
        <w:rPr>
          <w:rFonts w:cs="Times New Roman"/>
        </w:rPr>
        <w:tab/>
      </w:r>
      <w:r w:rsidRPr="009B0446">
        <w:rPr>
          <w:rFonts w:cs="Times New Roman"/>
        </w:rPr>
        <w:t xml:space="preserve">Free conference powers granted </w:t>
      </w:r>
      <w:hyperlink r:id="rId29" w:history="1">
        <w:r w:rsidRPr="00DE162D">
          <w:rPr>
            <w:rStyle w:val="Hyperlink"/>
            <w:rFonts w:cs="Times New Roman"/>
          </w:rPr>
          <w:t>HJ</w:t>
        </w:r>
      </w:hyperlink>
      <w:r>
        <w:rPr>
          <w:rFonts w:cs="Times New Roman"/>
        </w:rPr>
        <w:noBreakHyphen/>
      </w:r>
      <w:r w:rsidRPr="009B0446">
        <w:rPr>
          <w:rFonts w:cs="Times New Roman"/>
        </w:rPr>
        <w:t>147</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9B0446">
        <w:rPr>
          <w:rFonts w:cs="Times New Roman"/>
        </w:rPr>
        <w:t>Free conferenc</w:t>
      </w:r>
      <w:r>
        <w:rPr>
          <w:rFonts w:cs="Times New Roman"/>
        </w:rPr>
        <w:t xml:space="preserve">e committee appointed Sandifer, </w:t>
      </w:r>
      <w:r w:rsidRPr="009B0446">
        <w:rPr>
          <w:rFonts w:cs="Times New Roman"/>
        </w:rPr>
        <w:t xml:space="preserve">Huggins and Hayes </w:t>
      </w:r>
      <w:hyperlink r:id="rId30" w:history="1">
        <w:r w:rsidRPr="00DE162D">
          <w:rPr>
            <w:rStyle w:val="Hyperlink"/>
            <w:rFonts w:cs="Times New Roman"/>
          </w:rPr>
          <w:t>HJ</w:t>
        </w:r>
      </w:hyperlink>
      <w:r>
        <w:rPr>
          <w:rFonts w:cs="Times New Roman"/>
        </w:rPr>
        <w:noBreakHyphen/>
      </w:r>
      <w:r w:rsidRPr="009B0446">
        <w:rPr>
          <w:rFonts w:cs="Times New Roman"/>
        </w:rPr>
        <w:t>148</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9B0446">
        <w:rPr>
          <w:rFonts w:cs="Times New Roman"/>
        </w:rPr>
        <w:t>Roll call Yeas</w:t>
      </w:r>
      <w:r>
        <w:rPr>
          <w:rFonts w:cs="Times New Roman"/>
        </w:rPr>
        <w:noBreakHyphen/>
      </w:r>
      <w:r w:rsidRPr="009B0446">
        <w:rPr>
          <w:rFonts w:cs="Times New Roman"/>
        </w:rPr>
        <w:t>92  Nays</w:t>
      </w:r>
      <w:r>
        <w:rPr>
          <w:rFonts w:cs="Times New Roman"/>
        </w:rPr>
        <w:noBreakHyphen/>
      </w:r>
      <w:r w:rsidRPr="009B0446">
        <w:rPr>
          <w:rFonts w:cs="Times New Roman"/>
        </w:rPr>
        <w:t xml:space="preserve">3 </w:t>
      </w:r>
      <w:hyperlink r:id="rId31" w:history="1">
        <w:r w:rsidRPr="00DE162D">
          <w:rPr>
            <w:rStyle w:val="Hyperlink"/>
            <w:rFonts w:cs="Times New Roman"/>
          </w:rPr>
          <w:t>HJ</w:t>
        </w:r>
      </w:hyperlink>
      <w:r>
        <w:rPr>
          <w:rFonts w:cs="Times New Roman"/>
        </w:rPr>
        <w:noBreakHyphen/>
      </w:r>
      <w:r w:rsidRPr="009B0446">
        <w:rPr>
          <w:rFonts w:cs="Times New Roman"/>
        </w:rPr>
        <w:t>148</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9B0446">
        <w:rPr>
          <w:rFonts w:cs="Times New Roman"/>
        </w:rPr>
        <w:t xml:space="preserve">Free conference report received and adopted </w:t>
      </w:r>
      <w:hyperlink r:id="rId32" w:history="1">
        <w:r w:rsidRPr="00DE162D">
          <w:rPr>
            <w:rStyle w:val="Hyperlink"/>
            <w:rFonts w:cs="Times New Roman"/>
          </w:rPr>
          <w:t>HJ</w:t>
        </w:r>
      </w:hyperlink>
      <w:r>
        <w:rPr>
          <w:rFonts w:cs="Times New Roman"/>
        </w:rPr>
        <w:noBreakHyphen/>
      </w:r>
      <w:r w:rsidRPr="009B0446">
        <w:rPr>
          <w:rFonts w:cs="Times New Roman"/>
        </w:rPr>
        <w:t>148</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9B0446">
        <w:rPr>
          <w:rFonts w:cs="Times New Roman"/>
        </w:rPr>
        <w:t>Roll call Yeas</w:t>
      </w:r>
      <w:r>
        <w:rPr>
          <w:rFonts w:cs="Times New Roman"/>
        </w:rPr>
        <w:noBreakHyphen/>
      </w:r>
      <w:r w:rsidRPr="009B0446">
        <w:rPr>
          <w:rFonts w:cs="Times New Roman"/>
        </w:rPr>
        <w:t>97  Nays</w:t>
      </w:r>
      <w:r>
        <w:rPr>
          <w:rFonts w:cs="Times New Roman"/>
        </w:rPr>
        <w:noBreakHyphen/>
      </w:r>
      <w:r w:rsidRPr="009B0446">
        <w:rPr>
          <w:rFonts w:cs="Times New Roman"/>
        </w:rPr>
        <w:t xml:space="preserve">1 </w:t>
      </w:r>
      <w:hyperlink r:id="rId33" w:history="1">
        <w:r w:rsidRPr="00DE162D">
          <w:rPr>
            <w:rStyle w:val="Hyperlink"/>
            <w:rFonts w:cs="Times New Roman"/>
          </w:rPr>
          <w:t>HJ</w:t>
        </w:r>
      </w:hyperlink>
      <w:r>
        <w:rPr>
          <w:rFonts w:cs="Times New Roman"/>
        </w:rPr>
        <w:noBreakHyphen/>
      </w:r>
      <w:r w:rsidRPr="009B0446">
        <w:rPr>
          <w:rFonts w:cs="Times New Roman"/>
        </w:rPr>
        <w:t>159</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9B0446">
        <w:rPr>
          <w:rFonts w:cs="Times New Roman"/>
        </w:rPr>
        <w:t xml:space="preserve">Free conference powers granted </w:t>
      </w:r>
      <w:hyperlink r:id="rId34" w:history="1">
        <w:r w:rsidRPr="00DE162D">
          <w:rPr>
            <w:rStyle w:val="Hyperlink"/>
            <w:rFonts w:cs="Times New Roman"/>
          </w:rPr>
          <w:t>SJ</w:t>
        </w:r>
      </w:hyperlink>
      <w:r>
        <w:rPr>
          <w:rFonts w:cs="Times New Roman"/>
        </w:rPr>
        <w:noBreakHyphen/>
      </w:r>
      <w:r w:rsidRPr="009B0446">
        <w:rPr>
          <w:rFonts w:cs="Times New Roman"/>
        </w:rPr>
        <w:t>157</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9B0446">
        <w:rPr>
          <w:rFonts w:cs="Times New Roman"/>
        </w:rPr>
        <w:t>Free confere</w:t>
      </w:r>
      <w:r>
        <w:rPr>
          <w:rFonts w:cs="Times New Roman"/>
        </w:rPr>
        <w:t xml:space="preserve">nce committee appointed Peeler, </w:t>
      </w:r>
      <w:r w:rsidRPr="009B0446">
        <w:rPr>
          <w:rFonts w:cs="Times New Roman"/>
        </w:rPr>
        <w:t xml:space="preserve">Bryant, and Nicholson </w:t>
      </w:r>
      <w:hyperlink r:id="rId35" w:history="1">
        <w:r w:rsidRPr="00DE162D">
          <w:rPr>
            <w:rStyle w:val="Hyperlink"/>
            <w:rFonts w:cs="Times New Roman"/>
          </w:rPr>
          <w:t>SJ</w:t>
        </w:r>
      </w:hyperlink>
      <w:r>
        <w:rPr>
          <w:rFonts w:cs="Times New Roman"/>
        </w:rPr>
        <w:noBreakHyphen/>
      </w:r>
      <w:r w:rsidRPr="009B0446">
        <w:rPr>
          <w:rFonts w:cs="Times New Roman"/>
        </w:rPr>
        <w:t>157</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9B0446">
        <w:rPr>
          <w:rFonts w:cs="Times New Roman"/>
        </w:rPr>
        <w:t xml:space="preserve">Free conference report adopted </w:t>
      </w:r>
      <w:hyperlink r:id="rId36" w:history="1">
        <w:r w:rsidRPr="00DE162D">
          <w:rPr>
            <w:rStyle w:val="Hyperlink"/>
            <w:rFonts w:cs="Times New Roman"/>
          </w:rPr>
          <w:t>SJ</w:t>
        </w:r>
      </w:hyperlink>
      <w:r>
        <w:rPr>
          <w:rFonts w:cs="Times New Roman"/>
        </w:rPr>
        <w:noBreakHyphen/>
      </w:r>
      <w:r w:rsidRPr="009B0446">
        <w:rPr>
          <w:rFonts w:cs="Times New Roman"/>
        </w:rPr>
        <w:t>157</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9B0446">
        <w:rPr>
          <w:rFonts w:cs="Times New Roman"/>
        </w:rPr>
        <w:t xml:space="preserve">Ordered enrolled for ratification </w:t>
      </w:r>
      <w:hyperlink r:id="rId37" w:history="1">
        <w:r w:rsidRPr="00DE162D">
          <w:rPr>
            <w:rStyle w:val="Hyperlink"/>
            <w:rFonts w:cs="Times New Roman"/>
          </w:rPr>
          <w:t>HJ</w:t>
        </w:r>
      </w:hyperlink>
      <w:r>
        <w:rPr>
          <w:rFonts w:cs="Times New Roman"/>
        </w:rPr>
        <w:noBreakHyphen/>
      </w:r>
      <w:r w:rsidRPr="009B0446">
        <w:rPr>
          <w:rFonts w:cs="Times New Roman"/>
        </w:rPr>
        <w:t>13</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9B0446">
        <w:rPr>
          <w:rFonts w:cs="Times New Roman"/>
        </w:rPr>
        <w:t>Ratified R 207</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9B0446">
        <w:rPr>
          <w:rFonts w:cs="Times New Roman"/>
        </w:rPr>
        <w:t>Vetoed by Governor</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9B0446">
        <w:rPr>
          <w:rFonts w:cs="Times New Roman"/>
        </w:rPr>
        <w:t>Veto overridd</w:t>
      </w:r>
      <w:r>
        <w:rPr>
          <w:rFonts w:cs="Times New Roman"/>
        </w:rPr>
        <w:t>en by originating body Yeas</w:t>
      </w:r>
      <w:r>
        <w:rPr>
          <w:rFonts w:cs="Times New Roman"/>
        </w:rPr>
        <w:noBreakHyphen/>
        <w:t xml:space="preserve">31  </w:t>
      </w:r>
      <w:r w:rsidRPr="009B0446">
        <w:rPr>
          <w:rFonts w:cs="Times New Roman"/>
        </w:rPr>
        <w:t>Nays</w:t>
      </w:r>
      <w:r>
        <w:rPr>
          <w:rFonts w:cs="Times New Roman"/>
        </w:rPr>
        <w:noBreakHyphen/>
      </w:r>
      <w:r w:rsidRPr="009B0446">
        <w:rPr>
          <w:rFonts w:cs="Times New Roman"/>
        </w:rPr>
        <w:t xml:space="preserve">9 </w:t>
      </w:r>
      <w:hyperlink r:id="rId38" w:history="1">
        <w:r w:rsidRPr="00DE162D">
          <w:rPr>
            <w:rStyle w:val="Hyperlink"/>
            <w:rFonts w:cs="Times New Roman"/>
          </w:rPr>
          <w:t>SJ</w:t>
        </w:r>
      </w:hyperlink>
      <w:r>
        <w:rPr>
          <w:rFonts w:cs="Times New Roman"/>
        </w:rPr>
        <w:noBreakHyphen/>
      </w:r>
      <w:r w:rsidRPr="009B0446">
        <w:rPr>
          <w:rFonts w:cs="Times New Roman"/>
        </w:rPr>
        <w:t>90</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9B0446">
        <w:rPr>
          <w:rFonts w:cs="Times New Roman"/>
        </w:rPr>
        <w:t>Veto overridden Yeas</w:t>
      </w:r>
      <w:r>
        <w:rPr>
          <w:rFonts w:cs="Times New Roman"/>
        </w:rPr>
        <w:noBreakHyphen/>
      </w:r>
      <w:r w:rsidRPr="009B0446">
        <w:rPr>
          <w:rFonts w:cs="Times New Roman"/>
        </w:rPr>
        <w:t>62  Nays</w:t>
      </w:r>
      <w:r>
        <w:rPr>
          <w:rFonts w:cs="Times New Roman"/>
        </w:rPr>
        <w:noBreakHyphen/>
      </w:r>
      <w:r w:rsidRPr="009B0446">
        <w:rPr>
          <w:rFonts w:cs="Times New Roman"/>
        </w:rPr>
        <w:t xml:space="preserve">6 </w:t>
      </w:r>
      <w:hyperlink r:id="rId39" w:history="1">
        <w:r w:rsidRPr="00DE162D">
          <w:rPr>
            <w:rStyle w:val="Hyperlink"/>
            <w:rFonts w:cs="Times New Roman"/>
          </w:rPr>
          <w:t>HJ</w:t>
        </w:r>
      </w:hyperlink>
      <w:r>
        <w:rPr>
          <w:rFonts w:cs="Times New Roman"/>
        </w:rPr>
        <w:noBreakHyphen/>
      </w:r>
      <w:r w:rsidRPr="009B0446">
        <w:rPr>
          <w:rFonts w:cs="Times New Roman"/>
        </w:rPr>
        <w:t>77</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9B0446">
        <w:rPr>
          <w:rFonts w:cs="Times New Roman"/>
        </w:rPr>
        <w:t>Effective date 06/01/10</w:t>
      </w:r>
    </w:p>
    <w:p w:rsidR="004845C2" w:rsidRDefault="004845C2" w:rsidP="004845C2">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9B0446">
        <w:rPr>
          <w:rFonts w:cs="Times New Roman"/>
        </w:rPr>
        <w:t>Act No</w:t>
      </w:r>
      <w:r>
        <w:rPr>
          <w:rFonts w:cs="Times New Roman"/>
        </w:rPr>
        <w:t>. </w:t>
      </w:r>
      <w:r w:rsidRPr="009B0446">
        <w:rPr>
          <w:rFonts w:cs="Times New Roman"/>
        </w:rPr>
        <w:t>196</w:t>
      </w:r>
    </w:p>
    <w:p w:rsidR="004845C2" w:rsidRDefault="004845C2" w:rsidP="004845C2">
      <w:pPr>
        <w:widowControl w:val="0"/>
        <w:tabs>
          <w:tab w:val="right" w:pos="1008"/>
          <w:tab w:val="left" w:pos="1152"/>
          <w:tab w:val="left" w:pos="1872"/>
          <w:tab w:val="left" w:pos="9187"/>
        </w:tabs>
        <w:ind w:left="2088" w:hanging="2088"/>
        <w:rPr>
          <w:rFonts w:cs="Times New Roman"/>
        </w:rPr>
      </w:pPr>
    </w:p>
    <w:p w:rsidR="00871F86" w:rsidRPr="00871F86" w:rsidRDefault="00871F86" w:rsidP="00871F86">
      <w:pPr>
        <w:widowControl w:val="0"/>
        <w:tabs>
          <w:tab w:val="right" w:pos="1008"/>
          <w:tab w:val="left" w:pos="1152"/>
          <w:tab w:val="left" w:pos="1872"/>
          <w:tab w:val="left" w:pos="9187"/>
        </w:tabs>
        <w:ind w:left="2088" w:hanging="2088"/>
        <w:rPr>
          <w:rFonts w:eastAsia="Times New Roman" w:cs="Times New Roman"/>
          <w:szCs w:val="20"/>
        </w:rPr>
      </w:pP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F86">
        <w:rPr>
          <w:rFonts w:eastAsia="Times New Roman" w:cs="Times New Roman"/>
          <w:b/>
          <w:szCs w:val="20"/>
        </w:rPr>
        <w:t>VERSIONS OF THIS BILL</w:t>
      </w:r>
    </w:p>
    <w:p w:rsidR="00871F86" w:rsidRPr="00871F86" w:rsidRDefault="00871F86"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F86" w:rsidRPr="00871F86" w:rsidRDefault="00F60EF5" w:rsidP="00871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40" w:history="1">
        <w:r w:rsidR="00871F86" w:rsidRPr="00871F86">
          <w:rPr>
            <w:rFonts w:eastAsia="Times New Roman" w:cs="Times New Roman"/>
            <w:color w:val="0000FF" w:themeColor="hyperlink"/>
            <w:szCs w:val="20"/>
            <w:u w:val="single"/>
          </w:rPr>
          <w:t>2/19/2009</w:t>
        </w:r>
      </w:hyperlink>
    </w:p>
    <w:p w:rsidR="00871F86" w:rsidRPr="00871F86" w:rsidRDefault="00F60EF5" w:rsidP="0087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871F86" w:rsidRPr="00871F86">
          <w:rPr>
            <w:rFonts w:eastAsia="Times New Roman" w:cs="Times New Roman"/>
            <w:color w:val="0000FF" w:themeColor="hyperlink"/>
            <w:szCs w:val="20"/>
            <w:u w:val="single"/>
          </w:rPr>
          <w:t>4/28/2009</w:t>
        </w:r>
      </w:hyperlink>
    </w:p>
    <w:p w:rsidR="00871F86" w:rsidRPr="00871F86" w:rsidRDefault="00F60EF5" w:rsidP="0087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871F86" w:rsidRPr="00871F86">
          <w:rPr>
            <w:rFonts w:eastAsia="Times New Roman" w:cs="Times New Roman"/>
            <w:color w:val="0000FF" w:themeColor="hyperlink"/>
            <w:szCs w:val="20"/>
            <w:u w:val="single"/>
          </w:rPr>
          <w:t>4/29/2009</w:t>
        </w:r>
      </w:hyperlink>
    </w:p>
    <w:p w:rsidR="00871F86" w:rsidRPr="00871F86" w:rsidRDefault="00F60EF5" w:rsidP="0087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871F86" w:rsidRPr="00871F86">
          <w:rPr>
            <w:rFonts w:eastAsia="Times New Roman" w:cs="Times New Roman"/>
            <w:color w:val="0000FF" w:themeColor="hyperlink"/>
            <w:szCs w:val="20"/>
            <w:u w:val="single"/>
          </w:rPr>
          <w:t>5/21/2009</w:t>
        </w:r>
      </w:hyperlink>
    </w:p>
    <w:p w:rsidR="00871F86" w:rsidRPr="00871F86" w:rsidRDefault="00F60EF5" w:rsidP="0087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871F86" w:rsidRPr="00871F86">
          <w:rPr>
            <w:rFonts w:eastAsia="Times New Roman" w:cs="Times New Roman"/>
            <w:color w:val="0000FF" w:themeColor="hyperlink"/>
            <w:szCs w:val="20"/>
            <w:u w:val="single"/>
          </w:rPr>
          <w:t>1/27/2010</w:t>
        </w:r>
      </w:hyperlink>
    </w:p>
    <w:p w:rsidR="00871F86" w:rsidRPr="00871F86" w:rsidRDefault="00F60EF5" w:rsidP="0087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871F86" w:rsidRPr="00871F86">
          <w:rPr>
            <w:rFonts w:eastAsia="Times New Roman" w:cs="Times New Roman"/>
            <w:color w:val="0000FF" w:themeColor="hyperlink"/>
            <w:szCs w:val="20"/>
            <w:u w:val="single"/>
          </w:rPr>
          <w:t>1/28/2010</w:t>
        </w:r>
      </w:hyperlink>
    </w:p>
    <w:p w:rsidR="00871F86" w:rsidRPr="00871F86" w:rsidRDefault="00F60EF5" w:rsidP="0087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871F86" w:rsidRPr="00871F86">
          <w:rPr>
            <w:rFonts w:eastAsia="Times New Roman" w:cs="Times New Roman"/>
            <w:color w:val="0000FF" w:themeColor="hyperlink"/>
            <w:szCs w:val="20"/>
            <w:u w:val="single"/>
          </w:rPr>
          <w:t>2/3/2010</w:t>
        </w:r>
      </w:hyperlink>
    </w:p>
    <w:p w:rsidR="00871F86" w:rsidRPr="00871F86" w:rsidRDefault="00F60EF5" w:rsidP="0087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871F86" w:rsidRPr="00871F86">
          <w:rPr>
            <w:rFonts w:eastAsia="Times New Roman" w:cs="Times New Roman"/>
            <w:color w:val="0000FF" w:themeColor="hyperlink"/>
            <w:szCs w:val="20"/>
            <w:u w:val="single"/>
          </w:rPr>
          <w:t>2/4/2010</w:t>
        </w:r>
      </w:hyperlink>
    </w:p>
    <w:p w:rsidR="00871F86" w:rsidRPr="00871F86" w:rsidRDefault="00F60EF5" w:rsidP="0087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8" w:history="1">
        <w:r w:rsidR="00871F86" w:rsidRPr="00871F86">
          <w:rPr>
            <w:rFonts w:eastAsia="Times New Roman" w:cs="Times New Roman"/>
            <w:color w:val="0000FF" w:themeColor="hyperlink"/>
            <w:szCs w:val="20"/>
            <w:u w:val="single"/>
          </w:rPr>
          <w:t>3/25/2010</w:t>
        </w:r>
      </w:hyperlink>
    </w:p>
    <w:p w:rsidR="00871F86" w:rsidRPr="00871F86" w:rsidRDefault="00871F86" w:rsidP="0087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71F86" w:rsidRDefault="00871F86" w:rsidP="0087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71F86" w:rsidSect="00871F86">
          <w:pgSz w:w="12240" w:h="15840" w:code="1"/>
          <w:pgMar w:top="1080" w:right="1440" w:bottom="1080" w:left="1440" w:header="720" w:footer="720" w:gutter="0"/>
          <w:pgNumType w:start="1"/>
          <w:cols w:space="720"/>
          <w:noEndnote/>
          <w:docGrid w:linePitch="360"/>
        </w:sectPr>
      </w:pPr>
    </w:p>
    <w:p w:rsidR="00271288"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(A196, R207, S454)</w:t>
      </w:r>
    </w:p>
    <w:p w:rsidR="00271288" w:rsidRPr="008836A5"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71288" w:rsidRPr="00871F86"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71F86">
        <w:rPr>
          <w:rFonts w:cs="Times New Roman"/>
          <w:b/>
          <w:color w:val="000000" w:themeColor="text1"/>
          <w:szCs w:val="36"/>
        </w:rPr>
        <w:t xml:space="preserve">AN ACT </w:t>
      </w:r>
      <w:r w:rsidRPr="00871F86">
        <w:rPr>
          <w:rFonts w:cs="Times New Roman"/>
          <w:b/>
        </w:rP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PROVIDE PROCEDURES FOR FILLING A BOARD SEAT THAT IS VACANT FOR SIXTY DAYS, TO PROVIDE THAT MILEAGE, PER DIEM, AND SUBSISTENCE FOR BOARD MEMBERS MUST BE PAID BY THE BOARD RATHER THAN FROM THE STATE GENERAL FUND, TO PROVIDE THAT THE OFFICE OF STATE FIRE MARSHAL WILL PROVIDE ADMINISTRATIVE SUPPORT TO THE BOARD AND THAT THE DEPARTMENT OF LABOR, LICENSING AND REGULATION, AMONG OTHER FUNCTIONS, WILL PROVIDE ADMINISTRATIVE, FISCAL, INVESTIGATIVE, AND INSPECTION OPERATIONS AND ACTIVITIES OF THE BOARD, TO DEFINE TERMS, TO REQUIRE LICENSURE FOR THE MANUFACTURING, SALE, OR STORAGE OF FIREWORKS AND TO PROVIDE LICENSURE QUALIFICATIONS AND REQUIREMENTS, TO AUTHORIZE THE DEPARTMENT, FIRE CHIEFS, AND LAW ENFORCEMENT OFFICERS TO INVESTIGATE COMPLAINTS AND TAKE NECESSARY ACTION TO MAINTAIN PUBLIC SAFETY, TO PROVIDE GROUNDS FOR DISCIPLINARY ACTION AND SANCTIONS THAT MAY BE IMPOSED, TO PROVIDE PROCEDURES FOR HEARINGS AND APPEALS, TO ESTABLISH REQUIREMENTS FOR FACILITIES FOR THE MANUFACTURING, SALE, OR STORAGE OF FIREWORKS, TO PROVIDE REQUIREMENTS FOR A RETAIL FIREWORKS SALES LICENSE, INCLUDING THE REQUIREMENT TO HAVE LIABILITY INSURANCE, TO REQUIRE A WHOLESALE LICENSE  TO STORE DISPLAY FIREWORKS, TO REQUIRE THE REPORTING OF FIRES AND EXPLOSIONS, TO PROVIDE CRIMINAL AND CIVIL PENALTIES FOR VIOLATIONS, AND TO FURTHER PROVIDE FOR THE LICENSURE AND REGULATION OF PERSONS MANUFACTURING, SELLING, OR STORING FIREWORKS; AND TO REPEAL SECTIONS 23</w:t>
      </w:r>
      <w:r w:rsidRPr="00871F86">
        <w:rPr>
          <w:rFonts w:cs="Times New Roman"/>
          <w:b/>
        </w:rPr>
        <w:noBreakHyphen/>
        <w:t>35</w:t>
      </w:r>
      <w:r w:rsidRPr="00871F86">
        <w:rPr>
          <w:rFonts w:cs="Times New Roman"/>
          <w:b/>
        </w:rPr>
        <w:noBreakHyphen/>
        <w:t>10, 23</w:t>
      </w:r>
      <w:r w:rsidRPr="00871F86">
        <w:rPr>
          <w:rFonts w:cs="Times New Roman"/>
          <w:b/>
        </w:rPr>
        <w:noBreakHyphen/>
        <w:t>35</w:t>
      </w:r>
      <w:r w:rsidRPr="00871F86">
        <w:rPr>
          <w:rFonts w:cs="Times New Roman"/>
          <w:b/>
        </w:rPr>
        <w:noBreakHyphen/>
        <w:t>20, 23</w:t>
      </w:r>
      <w:r w:rsidRPr="00871F86">
        <w:rPr>
          <w:rFonts w:cs="Times New Roman"/>
          <w:b/>
        </w:rPr>
        <w:noBreakHyphen/>
        <w:t>35</w:t>
      </w:r>
      <w:r w:rsidRPr="00871F86">
        <w:rPr>
          <w:rFonts w:cs="Times New Roman"/>
          <w:b/>
        </w:rPr>
        <w:noBreakHyphen/>
        <w:t>30, 23</w:t>
      </w:r>
      <w:r w:rsidRPr="00871F86">
        <w:rPr>
          <w:rFonts w:cs="Times New Roman"/>
          <w:b/>
        </w:rPr>
        <w:noBreakHyphen/>
        <w:t>35</w:t>
      </w:r>
      <w:r w:rsidRPr="00871F86">
        <w:rPr>
          <w:rFonts w:cs="Times New Roman"/>
          <w:b/>
        </w:rPr>
        <w:noBreakHyphen/>
        <w:t>40, 23</w:t>
      </w:r>
      <w:r w:rsidRPr="00871F86">
        <w:rPr>
          <w:rFonts w:cs="Times New Roman"/>
          <w:b/>
        </w:rPr>
        <w:noBreakHyphen/>
        <w:t>35</w:t>
      </w:r>
      <w:r w:rsidRPr="00871F86">
        <w:rPr>
          <w:rFonts w:cs="Times New Roman"/>
          <w:b/>
        </w:rPr>
        <w:noBreakHyphen/>
        <w:t>50, 23</w:t>
      </w:r>
      <w:r w:rsidRPr="00871F86">
        <w:rPr>
          <w:rFonts w:cs="Times New Roman"/>
          <w:b/>
        </w:rPr>
        <w:noBreakHyphen/>
        <w:t>35</w:t>
      </w:r>
      <w:r w:rsidRPr="00871F86">
        <w:rPr>
          <w:rFonts w:cs="Times New Roman"/>
          <w:b/>
        </w:rPr>
        <w:noBreakHyphen/>
        <w:t>60, 23</w:t>
      </w:r>
      <w:r w:rsidRPr="00871F86">
        <w:rPr>
          <w:rFonts w:cs="Times New Roman"/>
          <w:b/>
        </w:rPr>
        <w:noBreakHyphen/>
        <w:t>35</w:t>
      </w:r>
      <w:r w:rsidRPr="00871F86">
        <w:rPr>
          <w:rFonts w:cs="Times New Roman"/>
          <w:b/>
        </w:rPr>
        <w:noBreakHyphen/>
        <w:t>70, 23</w:t>
      </w:r>
      <w:r w:rsidRPr="00871F86">
        <w:rPr>
          <w:rFonts w:cs="Times New Roman"/>
          <w:b/>
        </w:rPr>
        <w:noBreakHyphen/>
        <w:t>35</w:t>
      </w:r>
      <w:r w:rsidRPr="00871F86">
        <w:rPr>
          <w:rFonts w:cs="Times New Roman"/>
          <w:b/>
        </w:rPr>
        <w:noBreakHyphen/>
        <w:t>80, 23</w:t>
      </w:r>
      <w:r w:rsidRPr="00871F86">
        <w:rPr>
          <w:rFonts w:cs="Times New Roman"/>
          <w:b/>
        </w:rPr>
        <w:noBreakHyphen/>
        <w:t>35</w:t>
      </w:r>
      <w:r w:rsidRPr="00871F86">
        <w:rPr>
          <w:rFonts w:cs="Times New Roman"/>
          <w:b/>
        </w:rPr>
        <w:noBreakHyphen/>
        <w:t>90, 23</w:t>
      </w:r>
      <w:r w:rsidRPr="00871F86">
        <w:rPr>
          <w:rFonts w:cs="Times New Roman"/>
          <w:b/>
        </w:rPr>
        <w:noBreakHyphen/>
        <w:t>35</w:t>
      </w:r>
      <w:r w:rsidRPr="00871F86">
        <w:rPr>
          <w:rFonts w:cs="Times New Roman"/>
          <w:b/>
        </w:rPr>
        <w:noBreakHyphen/>
        <w:t>100, 23</w:t>
      </w:r>
      <w:r w:rsidRPr="00871F86">
        <w:rPr>
          <w:rFonts w:cs="Times New Roman"/>
          <w:b/>
        </w:rPr>
        <w:noBreakHyphen/>
        <w:t>35</w:t>
      </w:r>
      <w:r w:rsidRPr="00871F86">
        <w:rPr>
          <w:rFonts w:cs="Times New Roman"/>
          <w:b/>
        </w:rPr>
        <w:noBreakHyphen/>
        <w:t>110, 23</w:t>
      </w:r>
      <w:r w:rsidRPr="00871F86">
        <w:rPr>
          <w:rFonts w:cs="Times New Roman"/>
          <w:b/>
        </w:rPr>
        <w:noBreakHyphen/>
        <w:t>35</w:t>
      </w:r>
      <w:r w:rsidRPr="00871F86">
        <w:rPr>
          <w:rFonts w:cs="Times New Roman"/>
          <w:b/>
        </w:rPr>
        <w:noBreakHyphen/>
        <w:t>120, 23</w:t>
      </w:r>
      <w:r w:rsidRPr="00871F86">
        <w:rPr>
          <w:rFonts w:cs="Times New Roman"/>
          <w:b/>
        </w:rPr>
        <w:noBreakHyphen/>
        <w:t>35</w:t>
      </w:r>
      <w:r w:rsidRPr="00871F86">
        <w:rPr>
          <w:rFonts w:cs="Times New Roman"/>
          <w:b/>
        </w:rPr>
        <w:noBreakHyphen/>
        <w:t>140, AND 23</w:t>
      </w:r>
      <w:r w:rsidRPr="00871F86">
        <w:rPr>
          <w:rFonts w:cs="Times New Roman"/>
          <w:b/>
        </w:rPr>
        <w:noBreakHyphen/>
        <w:t>35</w:t>
      </w:r>
      <w:r w:rsidRPr="00871F86">
        <w:rPr>
          <w:rFonts w:cs="Times New Roman"/>
          <w:b/>
        </w:rPr>
        <w:noBreakHyphen/>
        <w:t>160 RELATING TO THE REGULATION, LICENSURE, AND PERMITTING OF FIREWORKS AND EXPLOSIVES.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71288"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Be it enacted by the General Assembly of the State of South Carolina:</w:t>
      </w:r>
    </w:p>
    <w:p w:rsidR="00271288"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1288" w:rsidRPr="00E02965"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Pyrotechnics; licensure and regulation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1288"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SECTION</w:t>
      </w:r>
      <w:r w:rsidRPr="00A7588E">
        <w:rPr>
          <w:rFonts w:cs="Times New Roman"/>
        </w:rPr>
        <w:tab/>
        <w:t>1.</w:t>
      </w:r>
      <w:r w:rsidRPr="00A7588E">
        <w:rPr>
          <w:rFonts w:cs="Times New Roman"/>
        </w:rPr>
        <w:tab/>
        <w:t>Chapter 56, Title 40 of the 1976 Code is amended to read:</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A7588E">
        <w:rPr>
          <w:rFonts w:cs="Times New Roman"/>
          <w:szCs w:val="24"/>
        </w:rPr>
        <w:t>“CHAPTER 56</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A7588E">
        <w:rPr>
          <w:rFonts w:cs="Times New Roman"/>
          <w:szCs w:val="24"/>
        </w:rPr>
        <w:t>State Board of Pyrotechnic Safety</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1.</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5.</w:t>
      </w:r>
      <w:r w:rsidRPr="00A7588E">
        <w:rPr>
          <w:rFonts w:cs="Times New Roman"/>
          <w:color w:val="000000" w:themeColor="text1"/>
          <w:u w:color="000000" w:themeColor="text1"/>
        </w:rPr>
        <w:tab/>
      </w:r>
      <w:r w:rsidRPr="00A7588E">
        <w:rPr>
          <w:rFonts w:cs="Times New Roman"/>
          <w:color w:val="000000" w:themeColor="text1"/>
          <w:u w:color="000000" w:themeColor="text1"/>
        </w:rPr>
        <w:tab/>
        <w:t>Unless otherwise provided for in this chapter, Chapter 1, Title 40 applies to the Board of Pyrotechnic Safety and licensees regulated under this chapter. If there is a conflict between this chapter and Chapter 1, the provisions of this chapter control.</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7588E">
        <w:rPr>
          <w:rFonts w:cs="Times New Roman"/>
          <w:szCs w:val="24"/>
        </w:rPr>
        <w:tab/>
        <w:t>Section 40</w:t>
      </w:r>
      <w:r>
        <w:rPr>
          <w:rFonts w:cs="Times New Roman"/>
          <w:szCs w:val="24"/>
        </w:rPr>
        <w:noBreakHyphen/>
      </w:r>
      <w:r w:rsidRPr="00A7588E">
        <w:rPr>
          <w:rFonts w:cs="Times New Roman"/>
          <w:szCs w:val="24"/>
        </w:rPr>
        <w:t>56</w:t>
      </w:r>
      <w:r>
        <w:rPr>
          <w:rFonts w:cs="Times New Roman"/>
          <w:szCs w:val="24"/>
        </w:rPr>
        <w:noBreakHyphen/>
      </w:r>
      <w:r w:rsidRPr="00A7588E">
        <w:rPr>
          <w:rFonts w:cs="Times New Roman"/>
          <w:szCs w:val="24"/>
        </w:rPr>
        <w:t>10.</w:t>
      </w:r>
      <w:r w:rsidRPr="00A7588E">
        <w:rPr>
          <w:rFonts w:cs="Times New Roman"/>
          <w:szCs w:val="24"/>
        </w:rPr>
        <w:tab/>
      </w:r>
      <w:r w:rsidRPr="00A7588E">
        <w:rPr>
          <w:rFonts w:cs="Times New Roman"/>
          <w:szCs w:val="24"/>
        </w:rPr>
        <w:tab/>
        <w:t>(A)</w:t>
      </w:r>
      <w:r w:rsidRPr="00A7588E">
        <w:rPr>
          <w:rFonts w:cs="Times New Roman"/>
          <w:szCs w:val="24"/>
        </w:rPr>
        <w:tab/>
        <w:t xml:space="preserve">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7588E">
        <w:rPr>
          <w:rFonts w:cs="Times New Roman"/>
          <w:szCs w:val="24"/>
        </w:rPr>
        <w:tab/>
        <w:t>(B)</w:t>
      </w:r>
      <w:r w:rsidRPr="00A7588E">
        <w:rPr>
          <w:rFonts w:cs="Times New Roman"/>
          <w:szCs w:val="24"/>
        </w:rPr>
        <w:tab/>
        <w:t xml:space="preserve">The terms of office for members are for four years and until their successors are appointed and qualified.  Vacancies must be filled in the manner of the original appointment for the unexpired portion of the term.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7588E">
        <w:rPr>
          <w:rFonts w:cs="Times New Roman"/>
          <w:szCs w:val="24"/>
        </w:rPr>
        <w:tab/>
        <w:t>(C)</w:t>
      </w:r>
      <w:r w:rsidRPr="00A7588E">
        <w:rPr>
          <w:rFonts w:cs="Times New Roman"/>
          <w:szCs w:val="24"/>
        </w:rPr>
        <w:tab/>
        <w:t xml:space="preserve">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7588E">
        <w:rPr>
          <w:rFonts w:cs="Times New Roman"/>
          <w:szCs w:val="24"/>
        </w:rPr>
        <w:tab/>
        <w:t>(D)</w:t>
      </w:r>
      <w:r w:rsidRPr="00A7588E">
        <w:rPr>
          <w:rFonts w:cs="Times New Roman"/>
          <w:szCs w:val="24"/>
        </w:rPr>
        <w:tab/>
        <w:t xml:space="preserve">The </w:t>
      </w:r>
      <w:r>
        <w:rPr>
          <w:rFonts w:cs="Times New Roman"/>
          <w:szCs w:val="24"/>
        </w:rPr>
        <w:t>d</w:t>
      </w:r>
      <w:r w:rsidRPr="00A7588E">
        <w:rPr>
          <w:rFonts w:cs="Times New Roman"/>
          <w:szCs w:val="24"/>
        </w:rPr>
        <w:t>epartment</w:t>
      </w:r>
      <w:r w:rsidRPr="00026062">
        <w:rPr>
          <w:rFonts w:cs="Times New Roman"/>
          <w:szCs w:val="24"/>
        </w:rPr>
        <w:t>’</w:t>
      </w:r>
      <w:r w:rsidRPr="00A7588E">
        <w:rPr>
          <w:rFonts w:cs="Times New Roman"/>
          <w:szCs w:val="24"/>
        </w:rPr>
        <w:t>s Office of State Fire Marshal shall provide administrative support as required by the board to perform its prescribed functions.  The State Fire Marshal is an official consultant and is authorized to attend all meetings.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7588E">
        <w:rPr>
          <w:rFonts w:cs="Times New Roman"/>
          <w:szCs w:val="24"/>
        </w:rPr>
        <w:tab/>
        <w:t>Section 40</w:t>
      </w:r>
      <w:r>
        <w:rPr>
          <w:rFonts w:cs="Times New Roman"/>
          <w:szCs w:val="24"/>
        </w:rPr>
        <w:noBreakHyphen/>
      </w:r>
      <w:r w:rsidRPr="00A7588E">
        <w:rPr>
          <w:rFonts w:cs="Times New Roman"/>
          <w:szCs w:val="24"/>
        </w:rPr>
        <w:t>56</w:t>
      </w:r>
      <w:r>
        <w:rPr>
          <w:rFonts w:cs="Times New Roman"/>
          <w:szCs w:val="24"/>
        </w:rPr>
        <w:noBreakHyphen/>
      </w:r>
      <w:r w:rsidRPr="00A7588E">
        <w:rPr>
          <w:rFonts w:cs="Times New Roman"/>
          <w:szCs w:val="24"/>
        </w:rPr>
        <w:t>20.</w:t>
      </w:r>
      <w:r w:rsidRPr="00A7588E">
        <w:rPr>
          <w:rFonts w:cs="Times New Roman"/>
          <w:szCs w:val="24"/>
        </w:rPr>
        <w:tab/>
      </w:r>
      <w:r w:rsidRPr="00A7588E">
        <w:rPr>
          <w:rFonts w:cs="Times New Roman"/>
          <w:szCs w:val="24"/>
        </w:rPr>
        <w:tab/>
        <w:t>As used in this chapter:</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szCs w:val="24"/>
        </w:rPr>
        <w:tab/>
        <w:t>(</w:t>
      </w:r>
      <w:r w:rsidRPr="00A7588E">
        <w:rPr>
          <w:rFonts w:cs="Times New Roman"/>
          <w:color w:val="000000" w:themeColor="text1"/>
          <w:u w:color="000000" w:themeColor="text1"/>
        </w:rPr>
        <w:t>1)</w:t>
      </w:r>
      <w:r w:rsidRPr="00A7588E">
        <w:rPr>
          <w:rFonts w:cs="Times New Roman"/>
          <w:color w:val="000000" w:themeColor="text1"/>
          <w:u w:color="000000" w:themeColor="text1"/>
        </w:rPr>
        <w:tab/>
      </w:r>
      <w:r w:rsidRPr="00026062">
        <w:rPr>
          <w:rFonts w:cs="Times New Roman"/>
          <w:color w:val="000000" w:themeColor="text1"/>
          <w:u w:color="000000" w:themeColor="text1"/>
        </w:rPr>
        <w:t>‘</w:t>
      </w:r>
      <w:r w:rsidRPr="00A7588E">
        <w:rPr>
          <w:rFonts w:cs="Times New Roman"/>
          <w:color w:val="000000" w:themeColor="text1"/>
          <w:u w:color="000000" w:themeColor="text1"/>
        </w:rPr>
        <w:t>APA</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means the American Pyrotechnics Association.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(2)</w:t>
      </w:r>
      <w:r w:rsidRPr="00A7588E">
        <w:rPr>
          <w:rFonts w:cs="Times New Roman"/>
          <w:color w:val="000000" w:themeColor="text1"/>
          <w:u w:color="000000" w:themeColor="text1"/>
        </w:rPr>
        <w:tab/>
      </w:r>
      <w:r w:rsidRPr="00026062">
        <w:rPr>
          <w:rFonts w:cs="Times New Roman"/>
          <w:color w:val="000000" w:themeColor="text1"/>
          <w:u w:color="000000" w:themeColor="text1"/>
        </w:rPr>
        <w:t>‘</w:t>
      </w:r>
      <w:r w:rsidRPr="00A7588E">
        <w:rPr>
          <w:rFonts w:cs="Times New Roman"/>
          <w:color w:val="000000" w:themeColor="text1"/>
          <w:u w:color="000000" w:themeColor="text1"/>
        </w:rPr>
        <w:t>Board</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means the State Board of Pyrotechnic Safety.</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(3)</w:t>
      </w:r>
      <w:r w:rsidRPr="00A7588E">
        <w:rPr>
          <w:rFonts w:cs="Times New Roman"/>
          <w:color w:val="000000" w:themeColor="text1"/>
          <w:u w:color="000000" w:themeColor="text1"/>
        </w:rPr>
        <w:tab/>
      </w:r>
      <w:r w:rsidRPr="00026062">
        <w:rPr>
          <w:rFonts w:cs="Times New Roman"/>
          <w:color w:val="000000" w:themeColor="text1"/>
          <w:u w:color="000000" w:themeColor="text1"/>
        </w:rPr>
        <w:t>‘</w:t>
      </w:r>
      <w:r w:rsidRPr="00A7588E">
        <w:rPr>
          <w:rFonts w:cs="Times New Roman"/>
          <w:color w:val="000000" w:themeColor="text1"/>
          <w:u w:color="000000" w:themeColor="text1"/>
        </w:rPr>
        <w:t>Consumer fireworks</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Pr>
          <w:rFonts w:cs="Times New Roman"/>
          <w:color w:val="000000" w:themeColor="text1"/>
          <w:u w:color="000000" w:themeColor="text1"/>
        </w:rPr>
        <w:noBreakHyphen/>
      </w:r>
      <w:r w:rsidRPr="00A7588E">
        <w:rPr>
          <w:rFonts w:cs="Times New Roman"/>
          <w:color w:val="000000" w:themeColor="text1"/>
          <w:u w:color="000000" w:themeColor="text1"/>
        </w:rPr>
        <w:t xml:space="preserve">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w:t>
      </w:r>
      <w:r w:rsidRPr="00026062">
        <w:rPr>
          <w:rFonts w:cs="Times New Roman"/>
          <w:color w:val="000000" w:themeColor="text1"/>
          <w:u w:color="000000" w:themeColor="text1"/>
        </w:rPr>
        <w:t>‘</w:t>
      </w:r>
      <w:r w:rsidRPr="00A7588E">
        <w:rPr>
          <w:rFonts w:cs="Times New Roman"/>
          <w:color w:val="000000" w:themeColor="text1"/>
          <w:u w:color="000000" w:themeColor="text1"/>
        </w:rPr>
        <w:t>Class C Fireworks</w:t>
      </w:r>
      <w:r w:rsidRPr="00026062">
        <w:rPr>
          <w:rFonts w:cs="Times New Roman"/>
          <w:color w:val="000000" w:themeColor="text1"/>
          <w:u w:color="000000" w:themeColor="text1"/>
        </w:rPr>
        <w:t>’</w:t>
      </w:r>
      <w:r w:rsidRPr="00A7588E">
        <w:rPr>
          <w:rFonts w:cs="Times New Roman"/>
          <w:color w:val="000000" w:themeColor="text1"/>
          <w:u w:color="000000" w:themeColor="text1"/>
        </w:rPr>
        <w:t>.</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(4)</w:t>
      </w:r>
      <w:r w:rsidRPr="00A7588E">
        <w:rPr>
          <w:rFonts w:cs="Times New Roman"/>
          <w:color w:val="000000" w:themeColor="text1"/>
          <w:u w:color="000000" w:themeColor="text1"/>
        </w:rPr>
        <w:tab/>
      </w:r>
      <w:r w:rsidRPr="00026062">
        <w:rPr>
          <w:rFonts w:cs="Times New Roman"/>
          <w:color w:val="000000" w:themeColor="text1"/>
          <w:u w:color="000000" w:themeColor="text1"/>
        </w:rPr>
        <w:t>‘</w:t>
      </w:r>
      <w:r w:rsidRPr="00A7588E">
        <w:rPr>
          <w:rFonts w:cs="Times New Roman"/>
          <w:color w:val="000000" w:themeColor="text1"/>
          <w:u w:color="000000" w:themeColor="text1"/>
        </w:rPr>
        <w:t>CPSC</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means </w:t>
      </w:r>
      <w:r>
        <w:rPr>
          <w:rFonts w:cs="Times New Roman"/>
          <w:color w:val="000000" w:themeColor="text1"/>
          <w:u w:color="000000" w:themeColor="text1"/>
        </w:rPr>
        <w:t>t</w:t>
      </w:r>
      <w:r w:rsidRPr="00A7588E">
        <w:rPr>
          <w:rFonts w:cs="Times New Roman"/>
          <w:color w:val="000000" w:themeColor="text1"/>
          <w:u w:color="000000" w:themeColor="text1"/>
        </w:rPr>
        <w:t>he U.S. Consumer Product Safety Commission.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(5)</w:t>
      </w:r>
      <w:r w:rsidRPr="00A7588E">
        <w:rPr>
          <w:rFonts w:cs="Times New Roman"/>
          <w:color w:val="000000" w:themeColor="text1"/>
          <w:u w:color="000000" w:themeColor="text1"/>
        </w:rPr>
        <w:tab/>
      </w:r>
      <w:r w:rsidRPr="00026062">
        <w:rPr>
          <w:rFonts w:cs="Times New Roman"/>
          <w:color w:val="000000" w:themeColor="text1"/>
          <w:u w:color="000000" w:themeColor="text1"/>
        </w:rPr>
        <w:t>‘</w:t>
      </w:r>
      <w:r w:rsidRPr="00A7588E">
        <w:rPr>
          <w:rFonts w:cs="Times New Roman"/>
          <w:color w:val="000000" w:themeColor="text1"/>
          <w:u w:color="000000" w:themeColor="text1"/>
        </w:rPr>
        <w:t>Department</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means the Department of Labor, Licensing and Regulation.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(6)</w:t>
      </w:r>
      <w:r w:rsidRPr="00A7588E">
        <w:rPr>
          <w:rFonts w:cs="Times New Roman"/>
          <w:color w:val="000000" w:themeColor="text1"/>
          <w:u w:color="000000" w:themeColor="text1"/>
        </w:rPr>
        <w:tab/>
      </w:r>
      <w:r w:rsidRPr="00026062">
        <w:rPr>
          <w:rFonts w:cs="Times New Roman"/>
          <w:color w:val="000000" w:themeColor="text1"/>
          <w:u w:color="000000" w:themeColor="text1"/>
        </w:rPr>
        <w:t>‘</w:t>
      </w:r>
      <w:r w:rsidRPr="00A7588E">
        <w:rPr>
          <w:rFonts w:cs="Times New Roman"/>
          <w:color w:val="000000" w:themeColor="text1"/>
          <w:u w:color="000000" w:themeColor="text1"/>
        </w:rPr>
        <w:t>Display fireworks</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w:t>
      </w:r>
      <w:r w:rsidRPr="00026062">
        <w:rPr>
          <w:rFonts w:cs="Times New Roman"/>
          <w:color w:val="000000" w:themeColor="text1"/>
          <w:u w:color="000000" w:themeColor="text1"/>
        </w:rPr>
        <w:t>‘</w:t>
      </w:r>
      <w:r w:rsidRPr="00A7588E">
        <w:rPr>
          <w:rFonts w:cs="Times New Roman"/>
          <w:color w:val="000000" w:themeColor="text1"/>
          <w:u w:color="000000" w:themeColor="text1"/>
        </w:rPr>
        <w:t>consumer fireworks</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Display fireworks are classified as fireworks UN0333, UN0334, or UN0335 by the U.S. Department of Transportation at 49 C.F.R.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w:t>
      </w:r>
      <w:r w:rsidRPr="00026062">
        <w:rPr>
          <w:rFonts w:cs="Times New Roman"/>
          <w:color w:val="000000" w:themeColor="text1"/>
          <w:u w:color="000000" w:themeColor="text1"/>
        </w:rPr>
        <w:t>‘</w:t>
      </w:r>
      <w:r w:rsidRPr="00A7588E">
        <w:rPr>
          <w:rFonts w:cs="Times New Roman"/>
          <w:color w:val="000000" w:themeColor="text1"/>
          <w:u w:color="000000" w:themeColor="text1"/>
        </w:rPr>
        <w:t>Class B Fireworks</w:t>
      </w:r>
      <w:r w:rsidRPr="00026062">
        <w:rPr>
          <w:rFonts w:cs="Times New Roman"/>
          <w:color w:val="000000" w:themeColor="text1"/>
          <w:u w:color="000000" w:themeColor="text1"/>
        </w:rPr>
        <w:t>’</w:t>
      </w:r>
      <w:r w:rsidRPr="00A7588E">
        <w:rPr>
          <w:rFonts w:cs="Times New Roman"/>
          <w:color w:val="000000" w:themeColor="text1"/>
          <w:u w:color="000000" w:themeColor="text1"/>
        </w:rPr>
        <w:t>.</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(7)</w:t>
      </w:r>
      <w:r w:rsidRPr="00A7588E">
        <w:rPr>
          <w:rFonts w:cs="Times New Roman"/>
          <w:color w:val="000000" w:themeColor="text1"/>
          <w:u w:color="000000" w:themeColor="text1"/>
        </w:rPr>
        <w:tab/>
      </w:r>
      <w:r w:rsidRPr="00026062">
        <w:rPr>
          <w:rFonts w:cs="Times New Roman"/>
          <w:color w:val="000000" w:themeColor="text1"/>
          <w:u w:color="000000" w:themeColor="text1"/>
        </w:rPr>
        <w:t>‘</w:t>
      </w:r>
      <w:r w:rsidRPr="00A7588E">
        <w:rPr>
          <w:rFonts w:cs="Times New Roman"/>
          <w:color w:val="000000" w:themeColor="text1"/>
          <w:u w:color="000000" w:themeColor="text1"/>
        </w:rPr>
        <w:t>DOT</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means the U.S. Department of Transportation.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(8)</w:t>
      </w:r>
      <w:r w:rsidRPr="00A7588E">
        <w:rPr>
          <w:rFonts w:cs="Times New Roman"/>
          <w:color w:val="000000" w:themeColor="text1"/>
          <w:u w:color="000000" w:themeColor="text1"/>
        </w:rPr>
        <w:tab/>
      </w:r>
      <w:r w:rsidRPr="00026062">
        <w:rPr>
          <w:rFonts w:cs="Times New Roman"/>
          <w:color w:val="000000" w:themeColor="text1"/>
          <w:u w:color="000000" w:themeColor="text1"/>
        </w:rPr>
        <w:t>‘</w:t>
      </w:r>
      <w:r w:rsidRPr="00A7588E">
        <w:rPr>
          <w:rFonts w:cs="Times New Roman"/>
          <w:color w:val="000000" w:themeColor="text1"/>
          <w:u w:color="000000" w:themeColor="text1"/>
        </w:rPr>
        <w:t>Fireworks</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means any composition or device designed to produce a visible or an audible effect by combustion, deflagration, or detonation, and which meets the definition of </w:t>
      </w:r>
      <w:r w:rsidRPr="00026062">
        <w:rPr>
          <w:rFonts w:cs="Times New Roman"/>
          <w:color w:val="000000" w:themeColor="text1"/>
          <w:u w:color="000000" w:themeColor="text1"/>
        </w:rPr>
        <w:t>‘</w:t>
      </w:r>
      <w:r w:rsidRPr="00A7588E">
        <w:rPr>
          <w:rFonts w:cs="Times New Roman"/>
          <w:color w:val="000000" w:themeColor="text1"/>
          <w:u w:color="000000" w:themeColor="text1"/>
        </w:rPr>
        <w:t>consumer fireworks</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or </w:t>
      </w:r>
      <w:r w:rsidRPr="00026062">
        <w:rPr>
          <w:rFonts w:cs="Times New Roman"/>
          <w:color w:val="000000" w:themeColor="text1"/>
          <w:u w:color="000000" w:themeColor="text1"/>
        </w:rPr>
        <w:t>‘</w:t>
      </w:r>
      <w:r w:rsidRPr="00A7588E">
        <w:rPr>
          <w:rFonts w:cs="Times New Roman"/>
          <w:color w:val="000000" w:themeColor="text1"/>
          <w:u w:color="000000" w:themeColor="text1"/>
        </w:rPr>
        <w:t>display fireworks</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as defined by this section.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(9)</w:t>
      </w:r>
      <w:r w:rsidRPr="00A7588E">
        <w:rPr>
          <w:rFonts w:cs="Times New Roman"/>
          <w:color w:val="000000" w:themeColor="text1"/>
          <w:u w:color="000000" w:themeColor="text1"/>
        </w:rPr>
        <w:tab/>
      </w:r>
      <w:r w:rsidRPr="00026062">
        <w:rPr>
          <w:rFonts w:cs="Times New Roman"/>
          <w:color w:val="000000" w:themeColor="text1"/>
          <w:u w:color="000000" w:themeColor="text1"/>
        </w:rPr>
        <w:t>‘</w:t>
      </w:r>
      <w:r w:rsidRPr="00A7588E">
        <w:rPr>
          <w:rFonts w:cs="Times New Roman"/>
          <w:color w:val="000000" w:themeColor="text1"/>
          <w:u w:color="000000" w:themeColor="text1"/>
        </w:rPr>
        <w:t>Licensee</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means a person, firm, or entity that has been issued a license by the board under the provisions of this chapter to manufacture, sell, or store fireworks.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(10)</w:t>
      </w:r>
      <w:r w:rsidRPr="00A7588E">
        <w:rPr>
          <w:rFonts w:cs="Times New Roman"/>
          <w:color w:val="000000" w:themeColor="text1"/>
          <w:u w:color="000000" w:themeColor="text1"/>
        </w:rPr>
        <w:tab/>
      </w:r>
      <w:r w:rsidRPr="00026062">
        <w:rPr>
          <w:rFonts w:cs="Times New Roman"/>
          <w:color w:val="000000" w:themeColor="text1"/>
          <w:u w:color="000000" w:themeColor="text1"/>
        </w:rPr>
        <w:t>‘</w:t>
      </w:r>
      <w:r w:rsidRPr="00A7588E">
        <w:rPr>
          <w:rFonts w:cs="Times New Roman"/>
          <w:color w:val="000000" w:themeColor="text1"/>
          <w:u w:color="000000" w:themeColor="text1"/>
        </w:rPr>
        <w:t>NFPA</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means National Fire Protection Association.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(11)</w:t>
      </w:r>
      <w:r w:rsidRPr="00A7588E">
        <w:rPr>
          <w:rFonts w:cs="Times New Roman"/>
          <w:color w:val="000000" w:themeColor="text1"/>
          <w:u w:color="000000" w:themeColor="text1"/>
        </w:rPr>
        <w:tab/>
      </w:r>
      <w:r w:rsidRPr="00026062">
        <w:rPr>
          <w:rFonts w:cs="Times New Roman"/>
          <w:color w:val="000000" w:themeColor="text1"/>
          <w:u w:color="000000" w:themeColor="text1"/>
        </w:rPr>
        <w:t>‘</w:t>
      </w:r>
      <w:r w:rsidRPr="00A7588E">
        <w:rPr>
          <w:rFonts w:cs="Times New Roman"/>
          <w:color w:val="000000" w:themeColor="text1"/>
          <w:u w:color="000000" w:themeColor="text1"/>
        </w:rPr>
        <w:t>Pyrotechnics</w:t>
      </w:r>
      <w:r w:rsidRPr="00026062">
        <w:rPr>
          <w:rFonts w:cs="Times New Roman"/>
          <w:color w:val="000000" w:themeColor="text1"/>
          <w:u w:color="000000" w:themeColor="text1"/>
        </w:rPr>
        <w:t>’</w:t>
      </w:r>
      <w:r w:rsidRPr="00A7588E">
        <w:rPr>
          <w:rFonts w:cs="Times New Roman"/>
          <w:color w:val="000000" w:themeColor="text1"/>
          <w:u w:color="000000" w:themeColor="text1"/>
        </w:rPr>
        <w:t xml:space="preserve"> means any composition or device designed to produce visible or audible effects for entertainment purposes by combustion, deflagration, or detonation.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7588E">
        <w:rPr>
          <w:rFonts w:cs="Times New Roman"/>
          <w:color w:val="000000" w:themeColor="text1"/>
        </w:rPr>
        <w:tab/>
        <w:t>(12)</w:t>
      </w:r>
      <w:r w:rsidRPr="00A7588E">
        <w:rPr>
          <w:rFonts w:cs="Times New Roman"/>
          <w:color w:val="000000" w:themeColor="text1"/>
        </w:rPr>
        <w:tab/>
      </w:r>
      <w:r w:rsidRPr="00026062">
        <w:rPr>
          <w:rFonts w:cs="Times New Roman"/>
          <w:color w:val="000000" w:themeColor="text1"/>
        </w:rPr>
        <w:t>‘</w:t>
      </w:r>
      <w:r w:rsidRPr="00A7588E">
        <w:rPr>
          <w:rFonts w:cs="Times New Roman"/>
          <w:color w:val="000000" w:themeColor="text1"/>
        </w:rPr>
        <w:t>Small bottle rocket</w:t>
      </w:r>
      <w:r w:rsidRPr="00026062">
        <w:rPr>
          <w:rFonts w:cs="Times New Roman"/>
          <w:color w:val="000000" w:themeColor="text1"/>
        </w:rPr>
        <w:t>’</w:t>
      </w:r>
      <w:r w:rsidRPr="00A7588E">
        <w:rPr>
          <w:rFonts w:cs="Times New Roman"/>
          <w:color w:val="000000" w:themeColor="text1"/>
        </w:rPr>
        <w:t xml:space="preserve"> is a consumer firework with a motor less than one</w:t>
      </w:r>
      <w:r>
        <w:rPr>
          <w:rFonts w:cs="Times New Roman"/>
          <w:color w:val="000000" w:themeColor="text1"/>
        </w:rPr>
        <w:noBreakHyphen/>
      </w:r>
      <w:r w:rsidRPr="00A7588E">
        <w:rPr>
          <w:rFonts w:cs="Times New Roman"/>
          <w:color w:val="000000" w:themeColor="text1"/>
        </w:rPr>
        <w:t xml:space="preserve">half inch in diameter and three inches in length, a stabilizing stick less than fifteen inches in length, and a total pyrotechnic composition not exceeding </w:t>
      </w:r>
      <w:r>
        <w:rPr>
          <w:rFonts w:cs="Times New Roman"/>
          <w:color w:val="000000" w:themeColor="text1"/>
        </w:rPr>
        <w:t>20</w:t>
      </w:r>
      <w:r w:rsidRPr="00A7588E">
        <w:rPr>
          <w:rFonts w:cs="Times New Roman"/>
          <w:color w:val="000000" w:themeColor="text1"/>
        </w:rPr>
        <w:t xml:space="preserve"> grams in weight.</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30.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It is unlawful for a person to engage in the manufacturing, storage, or sale of pyrotechnics unless in compliance with this chapter.</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35.</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(A)</w:t>
      </w:r>
      <w:r w:rsidRPr="00A7588E">
        <w:rPr>
          <w:rFonts w:cs="Times New Roman"/>
          <w:color w:val="000000" w:themeColor="text1"/>
          <w:u w:color="000000" w:themeColor="text1"/>
        </w:rPr>
        <w:tab/>
        <w:t>Except as otherwise provided for in this section, a person, firm, or entity that manufactures, sells, or stores fireworks shall obtain a license issued by the board pursuant to this chapter.  General license requirements are as follows: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(1)</w:t>
      </w:r>
      <w:r w:rsidRPr="00A7588E">
        <w:rPr>
          <w:rFonts w:cs="Times New Roman"/>
          <w:color w:val="000000" w:themeColor="text1"/>
          <w:u w:color="000000" w:themeColor="text1"/>
        </w:rPr>
        <w:tab/>
        <w:t xml:space="preserve">A license may not be issued to anyone under the age of eighteen.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(2)</w:t>
      </w:r>
      <w:r w:rsidRPr="00A7588E">
        <w:rPr>
          <w:rFonts w:cs="Times New Roman"/>
          <w:color w:val="000000" w:themeColor="text1"/>
          <w:u w:color="000000" w:themeColor="text1"/>
        </w:rPr>
        <w:tab/>
        <w:t>An application for licensure must be submitted on forms prescribed by the board accompanied by applicable fees.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(3)</w:t>
      </w:r>
      <w:r w:rsidRPr="00A7588E">
        <w:rPr>
          <w:rFonts w:cs="Times New Roman"/>
          <w:color w:val="000000" w:themeColor="text1"/>
          <w:u w:color="000000" w:themeColor="text1"/>
        </w:rPr>
        <w:tab/>
        <w:t xml:space="preserve">A license is required for each physical address or site at which fireworks are manufactured, sold, or stored.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(4)</w:t>
      </w:r>
      <w:r w:rsidRPr="00A7588E">
        <w:rPr>
          <w:rFonts w:cs="Times New Roman"/>
          <w:color w:val="000000" w:themeColor="text1"/>
          <w:u w:color="000000" w:themeColor="text1"/>
        </w:rPr>
        <w:tab/>
        <w:t>A copy of the appropriate license issued by the South Carolina Department of Revenue for retail sales of fireworks must accompany each application for a retail fireworks sales license.</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(5)</w:t>
      </w:r>
      <w:r w:rsidRPr="00A7588E">
        <w:rPr>
          <w:rFonts w:cs="Times New Roman"/>
          <w:color w:val="000000" w:themeColor="text1"/>
          <w:u w:color="000000" w:themeColor="text1"/>
        </w:rPr>
        <w:tab/>
        <w:t>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(6)</w:t>
      </w:r>
      <w:r w:rsidRPr="00A7588E">
        <w:rPr>
          <w:rFonts w:cs="Times New Roman"/>
          <w:color w:val="000000" w:themeColor="text1"/>
          <w:u w:color="000000" w:themeColor="text1"/>
        </w:rPr>
        <w:tab/>
        <w:t xml:space="preserve">All licenses and permits only may be issued for one calendar year.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(7)</w:t>
      </w:r>
      <w:r w:rsidRPr="00A7588E">
        <w:rPr>
          <w:rFonts w:cs="Times New Roman"/>
          <w:color w:val="000000" w:themeColor="text1"/>
          <w:u w:color="000000" w:themeColor="text1"/>
        </w:rPr>
        <w:tab/>
        <w:t>Licenses must be prominently displayed at the licensee</w:t>
      </w:r>
      <w:r w:rsidRPr="00026062">
        <w:rPr>
          <w:rFonts w:cs="Times New Roman"/>
          <w:color w:val="000000" w:themeColor="text1"/>
          <w:u w:color="000000" w:themeColor="text1"/>
        </w:rPr>
        <w:t>’</w:t>
      </w:r>
      <w:r w:rsidRPr="00A7588E">
        <w:rPr>
          <w:rFonts w:cs="Times New Roman"/>
          <w:color w:val="000000" w:themeColor="text1"/>
          <w:u w:color="000000" w:themeColor="text1"/>
        </w:rPr>
        <w:t>s place of business approved for the manufacture, sale, or storage of fireworks.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(8)</w:t>
      </w:r>
      <w:r w:rsidRPr="00A7588E">
        <w:rPr>
          <w:rFonts w:cs="Times New Roman"/>
          <w:color w:val="000000" w:themeColor="text1"/>
          <w:u w:color="000000" w:themeColor="text1"/>
        </w:rPr>
        <w:tab/>
        <w:t xml:space="preserve">Licenses issued by the board are nontransferable.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color w:val="000000" w:themeColor="text1"/>
        </w:rPr>
        <w:tab/>
      </w:r>
      <w:r w:rsidRPr="00A7588E">
        <w:rPr>
          <w:rFonts w:cs="Times New Roman"/>
          <w:color w:val="000000" w:themeColor="text1"/>
          <w:u w:color="000000" w:themeColor="text1"/>
        </w:rPr>
        <w:t>(B)</w:t>
      </w:r>
      <w:r w:rsidRPr="00A7588E">
        <w:rPr>
          <w:rFonts w:cs="Times New Roman"/>
          <w:color w:val="000000" w:themeColor="text1"/>
        </w:rPr>
        <w:tab/>
      </w:r>
      <w:r w:rsidRPr="00A7588E">
        <w:rPr>
          <w:rFonts w:cs="Times New Roman"/>
        </w:rPr>
        <w:t>A license is not required for the:</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r>
      <w:r w:rsidRPr="00A7588E">
        <w:rPr>
          <w:rFonts w:cs="Times New Roman"/>
        </w:rPr>
        <w:tab/>
        <w:t>(1)</w:t>
      </w:r>
      <w:r w:rsidRPr="00A7588E">
        <w:rPr>
          <w:rFonts w:cs="Times New Roman"/>
        </w:rPr>
        <w:tab/>
        <w:t xml:space="preserve">manufacture, sale, storage, transportation, handling, or a combination of these, including, but not limited to, railroad torpedoes, automotive, aeronautical, and marine flares and smoke signals;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r>
      <w:r w:rsidRPr="00A7588E">
        <w:rPr>
          <w:rFonts w:cs="Times New Roman"/>
        </w:rPr>
        <w:tab/>
        <w:t>(2)</w:t>
      </w:r>
      <w:r w:rsidRPr="00A7588E">
        <w:rPr>
          <w:rFonts w:cs="Times New Roman"/>
        </w:rPr>
        <w:tab/>
        <w:t xml:space="preserve">transportation, storage, handling, or use of fireworks, or a combination of these, by the Armed Forces of the United States;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r>
      <w:r w:rsidRPr="00A7588E">
        <w:rPr>
          <w:rFonts w:cs="Times New Roman"/>
        </w:rPr>
        <w:tab/>
        <w:t>(3)</w:t>
      </w:r>
      <w:r w:rsidRPr="00A7588E">
        <w:rPr>
          <w:rFonts w:cs="Times New Roman"/>
        </w:rPr>
        <w:tab/>
        <w:t>transportation, handling, or use of fireworks, or a combination of these, by the State Fire Marshal, his employees, or a commissioned law enforcement officer acting within his official capacity; or</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r>
      <w:r w:rsidRPr="00A7588E">
        <w:rPr>
          <w:rFonts w:cs="Times New Roman"/>
        </w:rPr>
        <w:tab/>
        <w:t>(4)</w:t>
      </w:r>
      <w:r w:rsidRPr="00A7588E">
        <w:rPr>
          <w:rFonts w:cs="Times New Roman"/>
        </w:rPr>
        <w:tab/>
        <w:t>fireworks deregulated by the U.S. Department of Transportation.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50.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The Department of Labor, Licensing and Regulation shall provide all administrative, fiscal, investigative, inspection, clerical, secretarial, and license renewal operations and activities of the board pursuant to Chapter 1.</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7588E">
        <w:rPr>
          <w:rFonts w:cs="Times New Roman"/>
          <w:color w:val="000000" w:themeColor="text1"/>
          <w:u w:color="000000" w:themeColor="text1"/>
        </w:rPr>
        <w:tab/>
      </w:r>
      <w:r w:rsidRPr="00A7588E">
        <w:rPr>
          <w:rFonts w:cs="Times New Roman"/>
          <w:szCs w:val="24"/>
        </w:rPr>
        <w:t>Section 40</w:t>
      </w:r>
      <w:r>
        <w:rPr>
          <w:rFonts w:cs="Times New Roman"/>
          <w:szCs w:val="24"/>
        </w:rPr>
        <w:noBreakHyphen/>
      </w:r>
      <w:r w:rsidRPr="00A7588E">
        <w:rPr>
          <w:rFonts w:cs="Times New Roman"/>
          <w:szCs w:val="24"/>
        </w:rPr>
        <w:t>56</w:t>
      </w:r>
      <w:r>
        <w:rPr>
          <w:rFonts w:cs="Times New Roman"/>
          <w:szCs w:val="24"/>
        </w:rPr>
        <w:noBreakHyphen/>
      </w:r>
      <w:r w:rsidRPr="00A7588E">
        <w:rPr>
          <w:rFonts w:cs="Times New Roman"/>
          <w:szCs w:val="24"/>
        </w:rPr>
        <w:t>70.</w:t>
      </w:r>
      <w:r w:rsidRPr="00A7588E">
        <w:rPr>
          <w:rFonts w:cs="Times New Roman"/>
          <w:szCs w:val="24"/>
        </w:rPr>
        <w:tab/>
      </w:r>
      <w:r w:rsidRPr="00A7588E">
        <w:rPr>
          <w:rFonts w:cs="Times New Roman"/>
          <w:szCs w:val="24"/>
        </w:rPr>
        <w:tab/>
        <w:t>(A)</w:t>
      </w:r>
      <w:r w:rsidRPr="00A7588E">
        <w:rPr>
          <w:rFonts w:cs="Times New Roman"/>
          <w:szCs w:val="24"/>
        </w:rPr>
        <w:tab/>
        <w:t xml:space="preserve">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7588E">
        <w:rPr>
          <w:rFonts w:cs="Times New Roman"/>
          <w:szCs w:val="24"/>
        </w:rPr>
        <w:tab/>
        <w:t>(B)</w:t>
      </w:r>
      <w:r w:rsidRPr="00A7588E">
        <w:rPr>
          <w:rFonts w:cs="Times New Roman"/>
          <w:szCs w:val="24"/>
        </w:rPr>
        <w:tab/>
        <w:t>The board may conduct hearings on alleged violations by licensees of this chapter or regulations promulgated pursuant to this chapter and may discipline these licensees.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szCs w:val="24"/>
        </w:rPr>
        <w:tab/>
        <w:t>(C)</w:t>
      </w:r>
      <w:r w:rsidRPr="00A7588E">
        <w:rPr>
          <w:rFonts w:cs="Times New Roman"/>
          <w:szCs w:val="24"/>
        </w:rPr>
        <w:tab/>
        <w:t xml:space="preserve">The board also shall recommend to the General Assembly legislation it considers necessary for the safety and control of the sale of pyrotechnics.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color w:val="000000" w:themeColor="text1"/>
        </w:rPr>
        <w:tab/>
      </w:r>
      <w:r w:rsidRPr="00A7588E">
        <w:rPr>
          <w:rFonts w:cs="Times New Roman"/>
          <w:color w:val="000000" w:themeColor="text1"/>
          <w:u w:color="000000" w:themeColor="text1"/>
        </w:rPr>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80.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rPr>
        <w:t>(A)</w:t>
      </w:r>
      <w:r w:rsidRPr="00A7588E">
        <w:rPr>
          <w:rFonts w:cs="Times New Roman"/>
        </w:rPr>
        <w:tab/>
        <w:t>The Department of Labor, Licensing and Regulation shall investigate complaints and violations of this chapter as provided for in Chapter 1.</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t>(B)</w:t>
      </w:r>
      <w:r w:rsidRPr="00A7588E">
        <w:rPr>
          <w:rFonts w:cs="Times New Roman"/>
        </w:rPr>
        <w:tab/>
        <w:t>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t>(C)</w:t>
      </w:r>
      <w:r w:rsidRPr="00A7588E">
        <w:rPr>
          <w:rFonts w:cs="Times New Roman"/>
        </w:rPr>
        <w:tab/>
        <w:t>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t>(D)</w:t>
      </w:r>
      <w:r w:rsidRPr="00A7588E">
        <w:rPr>
          <w:rFonts w:cs="Times New Roman"/>
        </w:rPr>
        <w:tab/>
        <w:t xml:space="preserve">An official named in this section who has the authority to inspect may confiscate illegal fireworks being manufactured, offered for sale, stored, or possessed.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7588E">
        <w:rPr>
          <w:rFonts w:cs="Times New Roman"/>
        </w:rPr>
        <w:tab/>
        <w:t>(E)</w:t>
      </w:r>
      <w:r w:rsidRPr="00A7588E">
        <w:rPr>
          <w:rFonts w:cs="Times New Roman"/>
        </w:rPr>
        <w:tab/>
        <w:t>The board may compel the attendance of witnesses to testify in relation to a matter within its jurisdiction</w:t>
      </w:r>
      <w:r w:rsidRPr="00A7588E">
        <w:rPr>
          <w:rFonts w:cs="Times New Roman"/>
          <w:color w:val="000000" w:themeColor="text1"/>
        </w:rPr>
        <w:t>.</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100.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115.</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The board has jurisdiction over the actions of licensees and former licensees as provided for in Chapter 1.</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120.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(A)</w:t>
      </w:r>
      <w:r w:rsidRPr="00A7588E">
        <w:rPr>
          <w:rFonts w:cs="Times New Roman"/>
          <w:color w:val="000000" w:themeColor="text1"/>
          <w:u w:color="000000" w:themeColor="text1"/>
        </w:rPr>
        <w:tab/>
        <w:t>Upon a determination by the board that grounds for discipline exist, the board is authorized to:</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(1)</w:t>
      </w:r>
      <w:r w:rsidRPr="00A7588E">
        <w:rPr>
          <w:rFonts w:cs="Times New Roman"/>
          <w:color w:val="000000" w:themeColor="text1"/>
          <w:u w:color="000000" w:themeColor="text1"/>
        </w:rPr>
        <w:tab/>
        <w:t>issue a public reprimand;</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(2)</w:t>
      </w:r>
      <w:r w:rsidRPr="00A7588E">
        <w:rPr>
          <w:rFonts w:cs="Times New Roman"/>
          <w:color w:val="000000" w:themeColor="text1"/>
          <w:u w:color="000000" w:themeColor="text1"/>
        </w:rPr>
        <w:tab/>
        <w:t>impose a civil penalty not to exceed two thousand five hundred dollars;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(3)</w:t>
      </w:r>
      <w:r w:rsidRPr="00A7588E">
        <w:rPr>
          <w:rFonts w:cs="Times New Roman"/>
          <w:color w:val="000000" w:themeColor="text1"/>
          <w:u w:color="000000" w:themeColor="text1"/>
        </w:rPr>
        <w:tab/>
        <w:t xml:space="preserve">place a licensee on probation or restrict or suspend a license for a definite or indefinite time period and prescribe conditions to be met during this period including, but not limited to, satisfactory completion of additional education, or a supervisory period; or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(4)</w:t>
      </w:r>
      <w:r w:rsidRPr="00A7588E">
        <w:rPr>
          <w:rFonts w:cs="Times New Roman"/>
          <w:color w:val="000000" w:themeColor="text1"/>
          <w:u w:color="000000" w:themeColor="text1"/>
        </w:rPr>
        <w:tab/>
        <w:t>revoke the license.</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(B)</w:t>
      </w:r>
      <w:r w:rsidRPr="00A7588E">
        <w:rPr>
          <w:rFonts w:cs="Times New Roman"/>
          <w:color w:val="000000" w:themeColor="text1"/>
          <w:u w:color="000000" w:themeColor="text1"/>
        </w:rPr>
        <w:tab/>
        <w:t>The board may take disciplinary action against a person for:</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(1)</w:t>
      </w:r>
      <w:r w:rsidRPr="00A7588E">
        <w:rPr>
          <w:rFonts w:cs="Times New Roman"/>
          <w:color w:val="000000" w:themeColor="text1"/>
          <w:u w:color="000000" w:themeColor="text1"/>
        </w:rPr>
        <w:tab/>
        <w:t>the grounds stated in Chapter 1; or</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r>
      <w:r w:rsidRPr="00A7588E">
        <w:rPr>
          <w:rFonts w:cs="Times New Roman"/>
          <w:color w:val="000000" w:themeColor="text1"/>
          <w:u w:color="000000" w:themeColor="text1"/>
        </w:rPr>
        <w:tab/>
        <w:t>(2)</w:t>
      </w:r>
      <w:r w:rsidRPr="00A7588E">
        <w:rPr>
          <w:rFonts w:cs="Times New Roman"/>
          <w:color w:val="000000" w:themeColor="text1"/>
          <w:u w:color="000000" w:themeColor="text1"/>
        </w:rPr>
        <w:tab/>
        <w:t>a condition found as a result of an inspection, examination, or investigation provided for in 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80 that is hazardous to public safety.</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130.</w:t>
      </w:r>
      <w:r w:rsidRPr="00A7588E">
        <w:rPr>
          <w:rFonts w:cs="Times New Roman"/>
          <w:color w:val="000000" w:themeColor="text1"/>
        </w:rPr>
        <w:tab/>
      </w:r>
      <w:r w:rsidRPr="00A7588E">
        <w:rPr>
          <w:rFonts w:cs="Times New Roman"/>
          <w:color w:val="000000" w:themeColor="text1"/>
        </w:rPr>
        <w:tab/>
      </w:r>
      <w:r w:rsidRPr="00A7588E">
        <w:rPr>
          <w:rFonts w:cs="Times New Roman"/>
          <w:color w:val="000000" w:themeColor="text1"/>
          <w:u w:color="000000" w:themeColor="text1"/>
        </w:rPr>
        <w:t>The board may deny licensure to an applicant based on the same grounds for which the board may take disciplinary action against a licensee.</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140.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A license may be denied based on a person</w:t>
      </w:r>
      <w:r w:rsidRPr="00026062">
        <w:rPr>
          <w:rFonts w:cs="Times New Roman"/>
          <w:color w:val="000000" w:themeColor="text1"/>
          <w:u w:color="000000" w:themeColor="text1"/>
        </w:rPr>
        <w:t>’</w:t>
      </w:r>
      <w:r w:rsidRPr="00A7588E">
        <w:rPr>
          <w:rFonts w:cs="Times New Roman"/>
          <w:color w:val="000000" w:themeColor="text1"/>
          <w:u w:color="000000" w:themeColor="text1"/>
        </w:rPr>
        <w:t>s prior criminal record only as provided for in Chapter 1.</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150.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A licensee under investigation for a violation of this chapter or a regulation promulgated pursuant to this chapter may voluntarily surrender the license pursuant to Chapter 1.</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160.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A person aggrieved by a final action of the board may seek review of the decision pursuant to Chapter 1.</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170.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A person found in violation of this chapter or a regulation promulgated pursuant this chapter may be required to pay costs associated with the investigation and prosecution of the case pursuant to Chapter 1.</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180.</w:t>
      </w:r>
      <w:r w:rsidRPr="00A7588E">
        <w:rPr>
          <w:rFonts w:cs="Times New Roman"/>
          <w:color w:val="000000" w:themeColor="text1"/>
        </w:rPr>
        <w:tab/>
      </w:r>
      <w:r w:rsidRPr="00A7588E">
        <w:rPr>
          <w:rFonts w:cs="Times New Roman"/>
          <w:color w:val="000000" w:themeColor="text1"/>
        </w:rPr>
        <w:tab/>
      </w:r>
      <w:r w:rsidRPr="00A7588E">
        <w:rPr>
          <w:rFonts w:cs="Times New Roman"/>
          <w:color w:val="000000" w:themeColor="text1"/>
          <w:u w:color="000000" w:themeColor="text1"/>
        </w:rPr>
        <w:t>All costs and fines imposed pursuant to this chapter must be paid in accordance with, and are subject to, the collection and enforcement provisions of Chapter 1.</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190.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Investigations and proceedings conducted under the provisions of this chapter are confidential, and all communications are privileged as provided for in Chapter 1.</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200.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(A)</w:t>
      </w:r>
      <w:r w:rsidRPr="00A7588E">
        <w:rPr>
          <w:rFonts w:cs="Times New Roman"/>
          <w:color w:val="000000" w:themeColor="text1"/>
          <w:u w:color="000000" w:themeColor="text1"/>
        </w:rPr>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(B)</w:t>
      </w:r>
      <w:r w:rsidRPr="00A7588E">
        <w:rPr>
          <w:rFonts w:cs="Times New Roman"/>
          <w:color w:val="000000" w:themeColor="text1"/>
          <w:u w:color="000000" w:themeColor="text1"/>
        </w:rPr>
        <w:tab/>
        <w:t>This chapter does not repeal, amend, or otherwise affect fire codes and regulations adopted by the State Fire Marshal.</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210.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In addition to initiating a criminal proceeding for a violation of this chapter, the board may seek civil penalties and injunctive relief as provided for in Chapter 1.</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220.</w:t>
      </w:r>
      <w:r w:rsidRPr="00A7588E">
        <w:rPr>
          <w:rFonts w:cs="Times New Roman"/>
          <w:color w:val="000000" w:themeColor="text1"/>
        </w:rPr>
        <w:tab/>
      </w:r>
      <w:r w:rsidRPr="00A7588E">
        <w:rPr>
          <w:rFonts w:cs="Times New Roman"/>
          <w:color w:val="000000" w:themeColor="text1"/>
        </w:rPr>
        <w:tab/>
      </w:r>
      <w:r w:rsidRPr="00A7588E">
        <w:rPr>
          <w:rFonts w:cs="Times New Roman"/>
          <w:color w:val="000000" w:themeColor="text1"/>
          <w:u w:color="000000" w:themeColor="text1"/>
        </w:rPr>
        <w:t>(A)</w:t>
      </w:r>
      <w:r w:rsidRPr="00A7588E">
        <w:rPr>
          <w:rFonts w:cs="Times New Roman"/>
          <w:color w:val="000000" w:themeColor="text1"/>
          <w:u w:color="000000" w:themeColor="text1"/>
        </w:rPr>
        <w:tab/>
        <w:t>All facilities for the manufacturing, sales, or storage of fireworks must comply with regulations established by the board.</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(B)</w:t>
      </w:r>
      <w:r w:rsidRPr="00A7588E">
        <w:rPr>
          <w:rFonts w:cs="Times New Roman"/>
          <w:color w:val="000000" w:themeColor="text1"/>
          <w:u w:color="000000" w:themeColor="text1"/>
        </w:rPr>
        <w:tab/>
        <w:t>All consumer fireworks must comply with standards set by the U.S. Department of Transportation and the CPSC for consumer fireworks. The board may request fireworks be tested by a CPSC certified testing group to see that these standards are met.</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(C)</w:t>
      </w:r>
      <w:r w:rsidRPr="00A7588E">
        <w:rPr>
          <w:rFonts w:cs="Times New Roman"/>
          <w:color w:val="000000" w:themeColor="text1"/>
          <w:u w:color="000000" w:themeColor="text1"/>
        </w:rPr>
        <w:tab/>
        <w:t>Retail sale and use of small bottle rockets are not legal within South Carolina.</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(D)</w:t>
      </w:r>
      <w:r w:rsidRPr="00A7588E">
        <w:rPr>
          <w:rFonts w:cs="Times New Roman"/>
          <w:color w:val="000000" w:themeColor="text1"/>
          <w:u w:color="000000" w:themeColor="text1"/>
        </w:rPr>
        <w:tab/>
        <w:t>Fireworks may not be sold to anyone under the age of sixteen.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t>Section 40</w:t>
      </w:r>
      <w:r>
        <w:rPr>
          <w:rFonts w:cs="Times New Roman"/>
        </w:rPr>
        <w:noBreakHyphen/>
      </w:r>
      <w:r w:rsidRPr="00A7588E">
        <w:rPr>
          <w:rFonts w:cs="Times New Roman"/>
        </w:rPr>
        <w:t>56</w:t>
      </w:r>
      <w:r>
        <w:rPr>
          <w:rFonts w:cs="Times New Roman"/>
        </w:rPr>
        <w:noBreakHyphen/>
      </w:r>
      <w:r w:rsidRPr="00A7588E">
        <w:rPr>
          <w:rFonts w:cs="Times New Roman"/>
        </w:rPr>
        <w:t>230.</w:t>
      </w:r>
      <w:r w:rsidRPr="00A7588E">
        <w:rPr>
          <w:rFonts w:cs="Times New Roman"/>
        </w:rPr>
        <w:tab/>
        <w:t>(A)</w:t>
      </w:r>
      <w:r w:rsidRPr="00A7588E">
        <w:rPr>
          <w:rFonts w:cs="Times New Roman"/>
        </w:rPr>
        <w:tab/>
        <w:t>An application for a retail fireworks sales license must be accompanied by evidence that the applicant holds a policy that:</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r>
      <w:r w:rsidRPr="00A7588E">
        <w:rPr>
          <w:rFonts w:cs="Times New Roman"/>
        </w:rPr>
        <w:tab/>
        <w:t>(1)</w:t>
      </w:r>
      <w:r w:rsidRPr="00A7588E">
        <w:rPr>
          <w:rFonts w:cs="Times New Roman"/>
        </w:rPr>
        <w:tab/>
        <w:t xml:space="preserve">provides public liability insurance coverage for retail sales activities at the location for the permitted sale period;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r>
      <w:r w:rsidRPr="00A7588E">
        <w:rPr>
          <w:rFonts w:cs="Times New Roman"/>
        </w:rPr>
        <w:tab/>
        <w:t>(2)</w:t>
      </w:r>
      <w:r w:rsidRPr="00A7588E">
        <w:rPr>
          <w:rFonts w:cs="Times New Roman"/>
        </w:rPr>
        <w:tab/>
        <w:t xml:space="preserve">is issued by an insurance company authorized to do business in this State; and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r>
      <w:r w:rsidRPr="00A7588E">
        <w:rPr>
          <w:rFonts w:cs="Times New Roman"/>
        </w:rPr>
        <w:tab/>
        <w:t>(3)</w:t>
      </w:r>
      <w:r w:rsidRPr="00A7588E">
        <w:rPr>
          <w:rFonts w:cs="Times New Roman"/>
        </w:rPr>
        <w:tab/>
        <w:t>provides coverage in the following minimum amounts: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r>
      <w:r w:rsidRPr="00A7588E">
        <w:rPr>
          <w:rFonts w:cs="Times New Roman"/>
        </w:rPr>
        <w:tab/>
      </w:r>
      <w:r w:rsidRPr="00A7588E">
        <w:rPr>
          <w:rFonts w:cs="Times New Roman"/>
        </w:rPr>
        <w:tab/>
        <w:t>(a)</w:t>
      </w:r>
      <w:r w:rsidRPr="00A7588E">
        <w:rPr>
          <w:rFonts w:cs="Times New Roman"/>
        </w:rPr>
        <w:tab/>
        <w:t xml:space="preserve">one million dollars for injuries or damage to any one person in one accident or occurrence;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r>
      <w:r w:rsidRPr="00A7588E">
        <w:rPr>
          <w:rFonts w:cs="Times New Roman"/>
        </w:rPr>
        <w:tab/>
      </w:r>
      <w:r w:rsidRPr="00A7588E">
        <w:rPr>
          <w:rFonts w:cs="Times New Roman"/>
        </w:rPr>
        <w:tab/>
        <w:t>(b)</w:t>
      </w:r>
      <w:r w:rsidRPr="00A7588E">
        <w:rPr>
          <w:rFonts w:cs="Times New Roman"/>
        </w:rPr>
        <w:tab/>
        <w:t>one million dollars for injuries to two or more persons in any accident or occurrence; and</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r>
      <w:r w:rsidRPr="00A7588E">
        <w:rPr>
          <w:rFonts w:cs="Times New Roman"/>
        </w:rPr>
        <w:tab/>
      </w:r>
      <w:r w:rsidRPr="00A7588E">
        <w:rPr>
          <w:rFonts w:cs="Times New Roman"/>
        </w:rPr>
        <w:tab/>
        <w:t>(c)</w:t>
      </w:r>
      <w:r w:rsidRPr="00A7588E">
        <w:rPr>
          <w:rFonts w:cs="Times New Roman"/>
        </w:rPr>
        <w:tab/>
        <w:t>one million dollars combined single</w:t>
      </w:r>
      <w:r>
        <w:rPr>
          <w:rFonts w:cs="Times New Roman"/>
        </w:rPr>
        <w:noBreakHyphen/>
      </w:r>
      <w:r w:rsidRPr="00A7588E">
        <w:rPr>
          <w:rFonts w:cs="Times New Roman"/>
        </w:rPr>
        <w:t>limit coverage for any one accident or occurrence.</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588E">
        <w:rPr>
          <w:rFonts w:cs="Times New Roman"/>
        </w:rPr>
        <w:tab/>
        <w:t>(B)</w:t>
      </w:r>
      <w:r w:rsidRPr="00A7588E">
        <w:rPr>
          <w:rFonts w:cs="Times New Roman"/>
        </w:rPr>
        <w:tab/>
        <w:t>A policy, except those policies issued for fewer than ninety days</w:t>
      </w:r>
      <w:r w:rsidRPr="00026062">
        <w:rPr>
          <w:rFonts w:cs="Times New Roman"/>
        </w:rPr>
        <w:t>’</w:t>
      </w:r>
      <w:r w:rsidRPr="00A7588E">
        <w:rPr>
          <w:rFonts w:cs="Times New Roman"/>
        </w:rPr>
        <w:t xml:space="preserve"> use for seasonal permits, by its original term or an endorsement, must obligate the insurer to not cancel, suspend, or nonrenew the policy without thirty days</w:t>
      </w:r>
      <w:r w:rsidRPr="00026062">
        <w:rPr>
          <w:rFonts w:cs="Times New Roman"/>
        </w:rPr>
        <w:t>’</w:t>
      </w:r>
      <w:r w:rsidRPr="00A7588E">
        <w:rPr>
          <w:rFonts w:cs="Times New Roman"/>
        </w:rPr>
        <w:t xml:space="preserve"> written notice of the proposed cancellation, suspension, or nonrenewal being given to the board. The insured immediately shall give notice to the board if liability insurance is canceled, suspended, or nonrenewed.</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240.</w:t>
      </w:r>
      <w:r w:rsidRPr="00A7588E">
        <w:rPr>
          <w:rFonts w:cs="Times New Roman"/>
          <w:color w:val="000000" w:themeColor="text1"/>
        </w:rPr>
        <w:tab/>
      </w:r>
      <w:r w:rsidRPr="00A7588E">
        <w:rPr>
          <w:rFonts w:cs="Times New Roman"/>
          <w:color w:val="000000" w:themeColor="text1"/>
        </w:rPr>
        <w:tab/>
        <w:t>(</w:t>
      </w:r>
      <w:r w:rsidRPr="00A7588E">
        <w:rPr>
          <w:rFonts w:cs="Times New Roman"/>
          <w:color w:val="000000" w:themeColor="text1"/>
          <w:u w:color="000000" w:themeColor="text1"/>
        </w:rPr>
        <w:t>A)</w:t>
      </w:r>
      <w:r w:rsidRPr="00A7588E">
        <w:rPr>
          <w:rFonts w:cs="Times New Roman"/>
          <w:color w:val="000000" w:themeColor="text1"/>
          <w:u w:color="000000" w:themeColor="text1"/>
        </w:rPr>
        <w:tab/>
        <w:t>A person may not store display fireworks in this State unless the person has obtained a wholesale license from the board.</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(B)</w:t>
      </w:r>
      <w:r w:rsidRPr="00A7588E">
        <w:rPr>
          <w:rFonts w:cs="Times New Roman"/>
          <w:color w:val="000000" w:themeColor="text1"/>
          <w:u w:color="000000" w:themeColor="text1"/>
        </w:rPr>
        <w:tab/>
        <w:t>Only licensed wholesalers shall sell or provide fireworks for displays.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(C)</w:t>
      </w:r>
      <w:r w:rsidRPr="00A7588E">
        <w:rPr>
          <w:rFonts w:cs="Times New Roman"/>
          <w:color w:val="000000" w:themeColor="text1"/>
          <w:u w:color="000000" w:themeColor="text1"/>
        </w:rPr>
        <w:tab/>
        <w:t>All buildings and structures used to store display fireworks must meet regulations established by the board.</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(D)</w:t>
      </w:r>
      <w:r w:rsidRPr="00A7588E">
        <w:rPr>
          <w:rFonts w:cs="Times New Roman"/>
          <w:color w:val="000000" w:themeColor="text1"/>
          <w:u w:color="000000" w:themeColor="text1"/>
        </w:rPr>
        <w:tab/>
        <w:t>These license holders also must comply with U.S. Bureau of Alcohol, Tobacco, and Firearms regulations.</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250.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(A)</w:t>
      </w:r>
      <w:r w:rsidRPr="00A7588E">
        <w:rPr>
          <w:rFonts w:cs="Times New Roman"/>
          <w:color w:val="000000" w:themeColor="text1"/>
          <w:u w:color="000000" w:themeColor="text1"/>
        </w:rPr>
        <w:tab/>
        <w:t xml:space="preserve">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 </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(B)</w:t>
      </w:r>
      <w:r w:rsidRPr="00A7588E">
        <w:rPr>
          <w:rFonts w:cs="Times New Roman"/>
          <w:color w:val="000000" w:themeColor="text1"/>
          <w:u w:color="000000" w:themeColor="text1"/>
        </w:rPr>
        <w:tab/>
        <w:t>Administrative penalties authorized under this section are separate from and in addition to all other remedies, either civil or criminal.</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(C)</w:t>
      </w:r>
      <w:r w:rsidRPr="00A7588E">
        <w:rPr>
          <w:rFonts w:cs="Times New Roman"/>
          <w:color w:val="000000" w:themeColor="text1"/>
          <w:u w:color="000000" w:themeColor="text1"/>
        </w:rPr>
        <w:tab/>
        <w:t>Administrative penalties assessed pursuant to this section may not exceed two thousand five hundred dollars for each violation.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(D)</w:t>
      </w:r>
      <w:r w:rsidRPr="00A7588E">
        <w:rPr>
          <w:rFonts w:cs="Times New Roman"/>
          <w:color w:val="000000" w:themeColor="text1"/>
          <w:u w:color="000000" w:themeColor="text1"/>
        </w:rPr>
        <w:tab/>
        <w:t>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588E">
        <w:rPr>
          <w:rFonts w:cs="Times New Roman"/>
          <w:color w:val="000000" w:themeColor="text1"/>
          <w:u w:color="000000" w:themeColor="text1"/>
        </w:rPr>
        <w:tab/>
        <w:t>Section 40</w:t>
      </w:r>
      <w:r>
        <w:rPr>
          <w:rFonts w:cs="Times New Roman"/>
          <w:color w:val="000000" w:themeColor="text1"/>
          <w:u w:color="000000" w:themeColor="text1"/>
        </w:rPr>
        <w:noBreakHyphen/>
      </w:r>
      <w:r w:rsidRPr="00A7588E">
        <w:rPr>
          <w:rFonts w:cs="Times New Roman"/>
          <w:color w:val="000000" w:themeColor="text1"/>
          <w:u w:color="000000" w:themeColor="text1"/>
        </w:rPr>
        <w:t>56</w:t>
      </w:r>
      <w:r>
        <w:rPr>
          <w:rFonts w:cs="Times New Roman"/>
          <w:color w:val="000000" w:themeColor="text1"/>
          <w:u w:color="000000" w:themeColor="text1"/>
        </w:rPr>
        <w:noBreakHyphen/>
      </w:r>
      <w:r w:rsidRPr="00A7588E">
        <w:rPr>
          <w:rFonts w:cs="Times New Roman"/>
          <w:color w:val="000000" w:themeColor="text1"/>
          <w:u w:color="000000" w:themeColor="text1"/>
        </w:rPr>
        <w:t>260.</w:t>
      </w:r>
      <w:r w:rsidRPr="00A7588E">
        <w:rPr>
          <w:rFonts w:cs="Times New Roman"/>
          <w:color w:val="000000" w:themeColor="text1"/>
          <w:u w:color="000000" w:themeColor="text1"/>
        </w:rPr>
        <w:tab/>
      </w:r>
      <w:r w:rsidRPr="00A7588E">
        <w:rPr>
          <w:rFonts w:cs="Times New Roman"/>
          <w:color w:val="000000" w:themeColor="text1"/>
        </w:rPr>
        <w:tab/>
      </w:r>
      <w:r w:rsidRPr="00A7588E">
        <w:rPr>
          <w:rFonts w:cs="Times New Roman"/>
          <w:color w:val="000000" w:themeColor="text1"/>
          <w:u w:color="000000" w:themeColor="text1"/>
        </w:rPr>
        <w:t>An owner, manager, or operator of any location regulated by this chapter shall report to the board within twenty</w:t>
      </w:r>
      <w:r>
        <w:rPr>
          <w:rFonts w:cs="Times New Roman"/>
          <w:color w:val="000000" w:themeColor="text1"/>
          <w:u w:color="000000" w:themeColor="text1"/>
        </w:rPr>
        <w:noBreakHyphen/>
      </w:r>
      <w:r w:rsidRPr="00A7588E">
        <w:rPr>
          <w:rFonts w:cs="Times New Roman"/>
          <w:color w:val="000000" w:themeColor="text1"/>
          <w:u w:color="000000" w:themeColor="text1"/>
        </w:rPr>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w:t>
      </w:r>
      <w:r>
        <w:rPr>
          <w:rFonts w:cs="Times New Roman"/>
          <w:color w:val="000000" w:themeColor="text1"/>
          <w:u w:color="000000" w:themeColor="text1"/>
        </w:rPr>
        <w:t>,</w:t>
      </w:r>
      <w:r w:rsidRPr="00A7588E">
        <w:rPr>
          <w:rFonts w:cs="Times New Roman"/>
          <w:color w:val="000000" w:themeColor="text1"/>
          <w:u w:color="000000" w:themeColor="text1"/>
        </w:rPr>
        <w:t xml:space="preserve"> Title 30 of the </w:t>
      </w:r>
      <w:r>
        <w:rPr>
          <w:rFonts w:cs="Times New Roman"/>
          <w:color w:val="000000" w:themeColor="text1"/>
          <w:u w:color="000000" w:themeColor="text1"/>
        </w:rPr>
        <w:t>1976</w:t>
      </w:r>
      <w:r w:rsidRPr="00A7588E">
        <w:rPr>
          <w:rFonts w:cs="Times New Roman"/>
          <w:color w:val="000000" w:themeColor="text1"/>
          <w:u w:color="000000" w:themeColor="text1"/>
        </w:rPr>
        <w:t xml:space="preserve"> Code.</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71288"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7588E">
        <w:rPr>
          <w:rFonts w:cs="Times New Roman"/>
          <w:szCs w:val="24"/>
        </w:rPr>
        <w:tab/>
        <w:t>Section 40</w:t>
      </w:r>
      <w:r>
        <w:rPr>
          <w:rFonts w:cs="Times New Roman"/>
          <w:szCs w:val="24"/>
        </w:rPr>
        <w:noBreakHyphen/>
      </w:r>
      <w:r w:rsidRPr="00A7588E">
        <w:rPr>
          <w:rFonts w:cs="Times New Roman"/>
          <w:szCs w:val="24"/>
        </w:rPr>
        <w:t>56</w:t>
      </w:r>
      <w:r>
        <w:rPr>
          <w:rFonts w:cs="Times New Roman"/>
          <w:szCs w:val="24"/>
        </w:rPr>
        <w:noBreakHyphen/>
      </w:r>
      <w:r w:rsidRPr="00A7588E">
        <w:rPr>
          <w:rFonts w:cs="Times New Roman"/>
          <w:szCs w:val="24"/>
        </w:rPr>
        <w:t>270.</w:t>
      </w:r>
      <w:r w:rsidRPr="00A7588E">
        <w:rPr>
          <w:rFonts w:cs="Times New Roman"/>
          <w:szCs w:val="24"/>
        </w:rPr>
        <w:tab/>
      </w:r>
      <w:r w:rsidRPr="00A7588E">
        <w:rPr>
          <w:rFonts w:cs="Times New Roman"/>
          <w:szCs w:val="24"/>
        </w:rPr>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p>
    <w:p w:rsidR="00271288"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71288" w:rsidRPr="00E02965" w:rsidRDefault="00271288" w:rsidP="002712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Repeals</w:t>
      </w:r>
    </w:p>
    <w:p w:rsidR="00271288" w:rsidRPr="00A7588E" w:rsidRDefault="00271288" w:rsidP="002712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71288" w:rsidRDefault="00271288" w:rsidP="002712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7588E">
        <w:rPr>
          <w:rFonts w:cs="Times New Roman"/>
          <w:szCs w:val="24"/>
        </w:rPr>
        <w:t>SECTION</w:t>
      </w:r>
      <w:r w:rsidRPr="00A7588E">
        <w:rPr>
          <w:rFonts w:cs="Times New Roman"/>
          <w:szCs w:val="24"/>
        </w:rPr>
        <w:tab/>
      </w:r>
      <w:r w:rsidRPr="00A7588E">
        <w:rPr>
          <w:rFonts w:cs="Times New Roman"/>
          <w:snapToGrid w:val="0"/>
        </w:rPr>
        <w:t>2.</w:t>
      </w:r>
      <w:r w:rsidRPr="00A7588E">
        <w:rPr>
          <w:rFonts w:cs="Times New Roman"/>
          <w:snapToGrid w:val="0"/>
        </w:rPr>
        <w:tab/>
        <w:t>The following sections of the 1976 Code are repealed: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10, 23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20, 23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30, 23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40, 23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50, 23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60, 23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70, 23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80, 23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90, 23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100, 23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110, 23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120, 23</w:t>
      </w:r>
      <w:r>
        <w:rPr>
          <w:rFonts w:cs="Times New Roman"/>
          <w:snapToGrid w:val="0"/>
        </w:rPr>
        <w:noBreakHyphen/>
      </w:r>
      <w:r w:rsidRPr="00A7588E">
        <w:rPr>
          <w:rFonts w:cs="Times New Roman"/>
          <w:snapToGrid w:val="0"/>
        </w:rPr>
        <w:t>3</w:t>
      </w:r>
      <w:r>
        <w:rPr>
          <w:rFonts w:cs="Times New Roman"/>
          <w:snapToGrid w:val="0"/>
        </w:rPr>
        <w:t>5</w:t>
      </w:r>
      <w:r>
        <w:rPr>
          <w:rFonts w:cs="Times New Roman"/>
          <w:snapToGrid w:val="0"/>
        </w:rPr>
        <w:noBreakHyphen/>
      </w:r>
      <w:r w:rsidRPr="00A7588E">
        <w:rPr>
          <w:rFonts w:cs="Times New Roman"/>
          <w:snapToGrid w:val="0"/>
        </w:rPr>
        <w:t>140, and 23</w:t>
      </w:r>
      <w:r>
        <w:rPr>
          <w:rFonts w:cs="Times New Roman"/>
          <w:snapToGrid w:val="0"/>
        </w:rPr>
        <w:noBreakHyphen/>
      </w:r>
      <w:r w:rsidRPr="00A7588E">
        <w:rPr>
          <w:rFonts w:cs="Times New Roman"/>
          <w:snapToGrid w:val="0"/>
        </w:rPr>
        <w:t>35</w:t>
      </w:r>
      <w:r>
        <w:rPr>
          <w:rFonts w:cs="Times New Roman"/>
          <w:snapToGrid w:val="0"/>
        </w:rPr>
        <w:noBreakHyphen/>
      </w:r>
      <w:r w:rsidRPr="00A7588E">
        <w:rPr>
          <w:rFonts w:cs="Times New Roman"/>
          <w:snapToGrid w:val="0"/>
        </w:rPr>
        <w:t xml:space="preserve">160. </w:t>
      </w:r>
    </w:p>
    <w:p w:rsidR="00271288"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71288" w:rsidRPr="00E02965"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271288" w:rsidRPr="00A7588E" w:rsidRDefault="00271288"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71288" w:rsidRPr="00A7588E" w:rsidRDefault="00271288" w:rsidP="00271288">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A7588E">
        <w:rPr>
          <w:snapToGrid w:val="0"/>
        </w:rPr>
        <w:t>SECTION</w:t>
      </w:r>
      <w:r w:rsidRPr="00A7588E">
        <w:rPr>
          <w:snapToGrid w:val="0"/>
        </w:rPr>
        <w:tab/>
      </w:r>
      <w:r w:rsidRPr="00A7588E">
        <w:t>3.</w:t>
      </w:r>
      <w:r w:rsidRPr="00A7588E">
        <w:tab/>
        <w:t>This act takes effect upon approval by the Governor.</w:t>
      </w:r>
    </w:p>
    <w:p w:rsidR="00271288" w:rsidRDefault="00271288" w:rsidP="00271288">
      <w:pPr>
        <w:tabs>
          <w:tab w:val="left" w:pos="1440"/>
          <w:tab w:val="left" w:pos="1800"/>
          <w:tab w:val="left" w:pos="2880"/>
        </w:tabs>
        <w:rPr>
          <w:color w:val="000000" w:themeColor="text1"/>
        </w:rPr>
      </w:pPr>
    </w:p>
    <w:p w:rsidR="00271288" w:rsidRDefault="00271288" w:rsidP="00271288">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271288" w:rsidRDefault="00271288" w:rsidP="00271288">
      <w:pPr>
        <w:tabs>
          <w:tab w:val="left" w:pos="1440"/>
          <w:tab w:val="left" w:pos="1800"/>
          <w:tab w:val="left" w:pos="2880"/>
        </w:tabs>
        <w:rPr>
          <w:color w:val="000000" w:themeColor="text1"/>
        </w:rPr>
      </w:pPr>
    </w:p>
    <w:p w:rsidR="00271288" w:rsidRDefault="00271288" w:rsidP="00271288">
      <w:pPr>
        <w:tabs>
          <w:tab w:val="left" w:pos="1440"/>
          <w:tab w:val="left" w:pos="1800"/>
          <w:tab w:val="left" w:pos="2880"/>
        </w:tabs>
        <w:rPr>
          <w:color w:val="000000" w:themeColor="text1"/>
        </w:rPr>
      </w:pPr>
      <w:r>
        <w:rPr>
          <w:color w:val="000000" w:themeColor="text1"/>
        </w:rPr>
        <w:t>Vetoed by the Governor -- 5/19/2010.</w:t>
      </w:r>
    </w:p>
    <w:p w:rsidR="00271288" w:rsidRDefault="00271288" w:rsidP="00271288">
      <w:pPr>
        <w:tabs>
          <w:tab w:val="left" w:pos="1440"/>
          <w:tab w:val="left" w:pos="1800"/>
          <w:tab w:val="left" w:pos="2880"/>
        </w:tabs>
        <w:rPr>
          <w:color w:val="000000" w:themeColor="text1"/>
        </w:rPr>
      </w:pPr>
      <w:r>
        <w:rPr>
          <w:color w:val="000000" w:themeColor="text1"/>
        </w:rPr>
        <w:t>Veto overridden by Senate -- 5/26/2010.</w:t>
      </w:r>
    </w:p>
    <w:p w:rsidR="00271288" w:rsidRDefault="00271288" w:rsidP="00271288">
      <w:pPr>
        <w:tabs>
          <w:tab w:val="left" w:pos="1440"/>
          <w:tab w:val="left" w:pos="1800"/>
          <w:tab w:val="left" w:pos="2880"/>
        </w:tabs>
        <w:rPr>
          <w:color w:val="000000" w:themeColor="text1"/>
        </w:rPr>
      </w:pPr>
      <w:r>
        <w:rPr>
          <w:color w:val="000000" w:themeColor="text1"/>
        </w:rPr>
        <w:t xml:space="preserve">Veto overridden by House -- 6/1/2010. </w:t>
      </w:r>
    </w:p>
    <w:p w:rsidR="00271288" w:rsidRDefault="00271288" w:rsidP="00271288">
      <w:pPr>
        <w:tabs>
          <w:tab w:val="left" w:pos="1440"/>
          <w:tab w:val="left" w:pos="1800"/>
          <w:tab w:val="left" w:pos="2880"/>
        </w:tabs>
        <w:jc w:val="center"/>
        <w:rPr>
          <w:color w:val="000000" w:themeColor="text1"/>
        </w:rPr>
      </w:pPr>
    </w:p>
    <w:p w:rsidR="00271288" w:rsidRDefault="00271288" w:rsidP="00271288">
      <w:pPr>
        <w:tabs>
          <w:tab w:val="left" w:pos="1440"/>
          <w:tab w:val="left" w:pos="1800"/>
          <w:tab w:val="left" w:pos="2880"/>
        </w:tabs>
        <w:jc w:val="center"/>
        <w:rPr>
          <w:color w:val="000000" w:themeColor="text1"/>
        </w:rPr>
      </w:pPr>
      <w:r>
        <w:rPr>
          <w:color w:val="000000" w:themeColor="text1"/>
        </w:rPr>
        <w:t>__________</w:t>
      </w:r>
    </w:p>
    <w:p w:rsidR="005F36EA" w:rsidRDefault="005F36EA" w:rsidP="00271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F36EA" w:rsidSect="00871F86">
      <w:footerReference w:type="default" r:id="rId49"/>
      <w:footerReference w:type="first" r:id="rId5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936" w:rsidRDefault="00BF5936" w:rsidP="007D5FAC">
      <w:r>
        <w:separator/>
      </w:r>
    </w:p>
  </w:endnote>
  <w:endnote w:type="continuationSeparator" w:id="0">
    <w:p w:rsidR="00BF5936" w:rsidRDefault="00BF593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F86" w:rsidRPr="00871F86" w:rsidRDefault="00871F86" w:rsidP="00871F86">
    <w:pPr>
      <w:pStyle w:val="Footer"/>
      <w:tabs>
        <w:tab w:val="clear" w:pos="4680"/>
        <w:tab w:val="clear" w:pos="9360"/>
        <w:tab w:val="center" w:pos="3168"/>
      </w:tabs>
      <w:spacing w:before="120"/>
    </w:pPr>
    <w:r>
      <w:tab/>
    </w:r>
    <w:r w:rsidR="00AC4F0F">
      <w:fldChar w:fldCharType="begin"/>
    </w:r>
    <w:r w:rsidR="00DE162D">
      <w:instrText xml:space="preserve"> PAGE  \* MERGEFORMAT </w:instrText>
    </w:r>
    <w:r w:rsidR="00AC4F0F">
      <w:fldChar w:fldCharType="separate"/>
    </w:r>
    <w:r w:rsidR="00271288">
      <w:rPr>
        <w:noProof/>
      </w:rPr>
      <w:t>10</w:t>
    </w:r>
    <w:r w:rsidR="00AC4F0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F86" w:rsidRDefault="00871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936" w:rsidRDefault="00BF5936" w:rsidP="007D5FAC">
      <w:r>
        <w:separator/>
      </w:r>
    </w:p>
  </w:footnote>
  <w:footnote w:type="continuationSeparator" w:id="0">
    <w:p w:rsidR="00BF5936" w:rsidRDefault="00BF593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54"/>
    <w:docVar w:name="ActSecretary" w:val="Downey"/>
    <w:docVar w:name="ActSIdno" w:val="(385)  454AC10"/>
    <w:docVar w:name="clipname" w:val="454AC10"/>
    <w:docVar w:name="dvBillNumber" w:val="454"/>
    <w:docVar w:name="dvBillNumberPrefix" w:val="S"/>
    <w:docVar w:name="dvOriginalBody" w:val="Senate"/>
    <w:docVar w:name="OrigSENATEBillNo" w:val="454"/>
    <w:docVar w:name="SENATEACTFULLPATH" w:val="L:\COUNCIL\ACTS\454AC10.DOCX"/>
    <w:docVar w:name="WhatActtype" w:val="AN ACT"/>
  </w:docVars>
  <w:rsids>
    <w:rsidRoot w:val="006423C3"/>
    <w:rsid w:val="00002DE0"/>
    <w:rsid w:val="00020349"/>
    <w:rsid w:val="00021B0B"/>
    <w:rsid w:val="00026062"/>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C2449"/>
    <w:rsid w:val="000C3B23"/>
    <w:rsid w:val="000D356E"/>
    <w:rsid w:val="000D6A37"/>
    <w:rsid w:val="000D6F51"/>
    <w:rsid w:val="000D7F6A"/>
    <w:rsid w:val="000F2819"/>
    <w:rsid w:val="000F4D59"/>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46903"/>
    <w:rsid w:val="00254411"/>
    <w:rsid w:val="00257ACD"/>
    <w:rsid w:val="002710C8"/>
    <w:rsid w:val="00271288"/>
    <w:rsid w:val="00272D2E"/>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197"/>
    <w:rsid w:val="002C7D37"/>
    <w:rsid w:val="002D3267"/>
    <w:rsid w:val="002D7489"/>
    <w:rsid w:val="002D7F22"/>
    <w:rsid w:val="002E0E09"/>
    <w:rsid w:val="002E2659"/>
    <w:rsid w:val="002E30C4"/>
    <w:rsid w:val="002F1141"/>
    <w:rsid w:val="002F45B3"/>
    <w:rsid w:val="00304605"/>
    <w:rsid w:val="003049A0"/>
    <w:rsid w:val="00305689"/>
    <w:rsid w:val="00310C32"/>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06F0"/>
    <w:rsid w:val="003E269B"/>
    <w:rsid w:val="003F7872"/>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576A"/>
    <w:rsid w:val="004666F5"/>
    <w:rsid w:val="00470224"/>
    <w:rsid w:val="00472A5B"/>
    <w:rsid w:val="0048416D"/>
    <w:rsid w:val="004845C2"/>
    <w:rsid w:val="00484DF4"/>
    <w:rsid w:val="00486109"/>
    <w:rsid w:val="0049067C"/>
    <w:rsid w:val="004941A4"/>
    <w:rsid w:val="00497784"/>
    <w:rsid w:val="004A073E"/>
    <w:rsid w:val="004A1278"/>
    <w:rsid w:val="004A38F7"/>
    <w:rsid w:val="004A5193"/>
    <w:rsid w:val="004A76F3"/>
    <w:rsid w:val="004B1DA6"/>
    <w:rsid w:val="004B27E8"/>
    <w:rsid w:val="004B41E5"/>
    <w:rsid w:val="004B7C15"/>
    <w:rsid w:val="004C115D"/>
    <w:rsid w:val="004C190F"/>
    <w:rsid w:val="004D29AD"/>
    <w:rsid w:val="004E02D0"/>
    <w:rsid w:val="004E275E"/>
    <w:rsid w:val="004E6C25"/>
    <w:rsid w:val="004E747B"/>
    <w:rsid w:val="004E7E53"/>
    <w:rsid w:val="004F0258"/>
    <w:rsid w:val="004F0E6F"/>
    <w:rsid w:val="004F4494"/>
    <w:rsid w:val="004F4608"/>
    <w:rsid w:val="004F5867"/>
    <w:rsid w:val="004F6446"/>
    <w:rsid w:val="005065EC"/>
    <w:rsid w:val="005147C1"/>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80E"/>
    <w:rsid w:val="005839FC"/>
    <w:rsid w:val="00583CB3"/>
    <w:rsid w:val="005859EE"/>
    <w:rsid w:val="00590D1D"/>
    <w:rsid w:val="00591D7C"/>
    <w:rsid w:val="00594D39"/>
    <w:rsid w:val="005964E0"/>
    <w:rsid w:val="005A1FF2"/>
    <w:rsid w:val="005A7D5F"/>
    <w:rsid w:val="005B0F22"/>
    <w:rsid w:val="005B2750"/>
    <w:rsid w:val="005B3E85"/>
    <w:rsid w:val="005B4DB1"/>
    <w:rsid w:val="005C4B9E"/>
    <w:rsid w:val="005C5915"/>
    <w:rsid w:val="005D50CE"/>
    <w:rsid w:val="005D5723"/>
    <w:rsid w:val="005D6054"/>
    <w:rsid w:val="005E07AD"/>
    <w:rsid w:val="005E11B6"/>
    <w:rsid w:val="005E36AC"/>
    <w:rsid w:val="005F1A8F"/>
    <w:rsid w:val="005F36EA"/>
    <w:rsid w:val="005F79FF"/>
    <w:rsid w:val="00602ACC"/>
    <w:rsid w:val="006055BC"/>
    <w:rsid w:val="00605B6E"/>
    <w:rsid w:val="00605C15"/>
    <w:rsid w:val="0060700F"/>
    <w:rsid w:val="0061164A"/>
    <w:rsid w:val="00612126"/>
    <w:rsid w:val="00612BB0"/>
    <w:rsid w:val="006236C9"/>
    <w:rsid w:val="00625487"/>
    <w:rsid w:val="00626F43"/>
    <w:rsid w:val="0063724D"/>
    <w:rsid w:val="0064018A"/>
    <w:rsid w:val="00641A70"/>
    <w:rsid w:val="006423C3"/>
    <w:rsid w:val="00643998"/>
    <w:rsid w:val="00655550"/>
    <w:rsid w:val="00657AB1"/>
    <w:rsid w:val="00663AC3"/>
    <w:rsid w:val="00672966"/>
    <w:rsid w:val="006750A0"/>
    <w:rsid w:val="00687E77"/>
    <w:rsid w:val="00690F2C"/>
    <w:rsid w:val="00690F99"/>
    <w:rsid w:val="00691B24"/>
    <w:rsid w:val="00693ABF"/>
    <w:rsid w:val="00696C4D"/>
    <w:rsid w:val="00696F5B"/>
    <w:rsid w:val="006A3424"/>
    <w:rsid w:val="006A4214"/>
    <w:rsid w:val="006A5B40"/>
    <w:rsid w:val="006A65C8"/>
    <w:rsid w:val="006A6F1D"/>
    <w:rsid w:val="006B263A"/>
    <w:rsid w:val="006B4FA6"/>
    <w:rsid w:val="006C7535"/>
    <w:rsid w:val="006C7D00"/>
    <w:rsid w:val="006C7DDE"/>
    <w:rsid w:val="006D5E31"/>
    <w:rsid w:val="006E4A8E"/>
    <w:rsid w:val="006F22C0"/>
    <w:rsid w:val="006F290C"/>
    <w:rsid w:val="007009F2"/>
    <w:rsid w:val="00703231"/>
    <w:rsid w:val="00704FF9"/>
    <w:rsid w:val="007052EC"/>
    <w:rsid w:val="00706925"/>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9728E"/>
    <w:rsid w:val="007A3D91"/>
    <w:rsid w:val="007A73EA"/>
    <w:rsid w:val="007B0E40"/>
    <w:rsid w:val="007B296A"/>
    <w:rsid w:val="007B2D27"/>
    <w:rsid w:val="007C3D08"/>
    <w:rsid w:val="007C3EC8"/>
    <w:rsid w:val="007C797F"/>
    <w:rsid w:val="007C7B7F"/>
    <w:rsid w:val="007D04D9"/>
    <w:rsid w:val="007D5FAC"/>
    <w:rsid w:val="007D60DE"/>
    <w:rsid w:val="007E041C"/>
    <w:rsid w:val="007E3A81"/>
    <w:rsid w:val="007F3574"/>
    <w:rsid w:val="007F43CD"/>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1F86"/>
    <w:rsid w:val="008733F2"/>
    <w:rsid w:val="008746A0"/>
    <w:rsid w:val="00875B4B"/>
    <w:rsid w:val="008836A5"/>
    <w:rsid w:val="00885B71"/>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C48"/>
    <w:rsid w:val="00916EE8"/>
    <w:rsid w:val="0092121C"/>
    <w:rsid w:val="009218CD"/>
    <w:rsid w:val="00937AF4"/>
    <w:rsid w:val="00940A90"/>
    <w:rsid w:val="00942403"/>
    <w:rsid w:val="00947070"/>
    <w:rsid w:val="00953BF7"/>
    <w:rsid w:val="009560AB"/>
    <w:rsid w:val="009631DC"/>
    <w:rsid w:val="00971351"/>
    <w:rsid w:val="0097332E"/>
    <w:rsid w:val="00974FD7"/>
    <w:rsid w:val="00980444"/>
    <w:rsid w:val="00982E93"/>
    <w:rsid w:val="00990677"/>
    <w:rsid w:val="00997D30"/>
    <w:rsid w:val="009A31B6"/>
    <w:rsid w:val="009A70B8"/>
    <w:rsid w:val="009A730A"/>
    <w:rsid w:val="009B0FA5"/>
    <w:rsid w:val="009B6EA6"/>
    <w:rsid w:val="009C14EE"/>
    <w:rsid w:val="009C170D"/>
    <w:rsid w:val="009D0B32"/>
    <w:rsid w:val="009D75E7"/>
    <w:rsid w:val="009F42DA"/>
    <w:rsid w:val="00A03978"/>
    <w:rsid w:val="00A050C0"/>
    <w:rsid w:val="00A062DB"/>
    <w:rsid w:val="00A14F94"/>
    <w:rsid w:val="00A22884"/>
    <w:rsid w:val="00A23CED"/>
    <w:rsid w:val="00A25E64"/>
    <w:rsid w:val="00A26387"/>
    <w:rsid w:val="00A3022E"/>
    <w:rsid w:val="00A34E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2612"/>
    <w:rsid w:val="00AC4F0F"/>
    <w:rsid w:val="00AC5D91"/>
    <w:rsid w:val="00AD107E"/>
    <w:rsid w:val="00AD33E6"/>
    <w:rsid w:val="00AD422A"/>
    <w:rsid w:val="00AD4547"/>
    <w:rsid w:val="00AD4887"/>
    <w:rsid w:val="00AE42DA"/>
    <w:rsid w:val="00AE4DFB"/>
    <w:rsid w:val="00AF08CD"/>
    <w:rsid w:val="00AF2080"/>
    <w:rsid w:val="00AF3196"/>
    <w:rsid w:val="00AF3FED"/>
    <w:rsid w:val="00AF6ED4"/>
    <w:rsid w:val="00AF7929"/>
    <w:rsid w:val="00AF7A83"/>
    <w:rsid w:val="00B010E0"/>
    <w:rsid w:val="00B11270"/>
    <w:rsid w:val="00B303AC"/>
    <w:rsid w:val="00B374C4"/>
    <w:rsid w:val="00B408FD"/>
    <w:rsid w:val="00B4797F"/>
    <w:rsid w:val="00B51271"/>
    <w:rsid w:val="00B516BA"/>
    <w:rsid w:val="00B520A2"/>
    <w:rsid w:val="00B62CAB"/>
    <w:rsid w:val="00B72ED3"/>
    <w:rsid w:val="00B73571"/>
    <w:rsid w:val="00B74177"/>
    <w:rsid w:val="00B83DA1"/>
    <w:rsid w:val="00B846E9"/>
    <w:rsid w:val="00BB1593"/>
    <w:rsid w:val="00BB43F6"/>
    <w:rsid w:val="00BB7B1B"/>
    <w:rsid w:val="00BC5FF9"/>
    <w:rsid w:val="00BE3422"/>
    <w:rsid w:val="00BE36EB"/>
    <w:rsid w:val="00BE41F8"/>
    <w:rsid w:val="00BF1B60"/>
    <w:rsid w:val="00BF2034"/>
    <w:rsid w:val="00BF33CD"/>
    <w:rsid w:val="00BF352D"/>
    <w:rsid w:val="00BF5936"/>
    <w:rsid w:val="00BF6E92"/>
    <w:rsid w:val="00C0158B"/>
    <w:rsid w:val="00C02F6F"/>
    <w:rsid w:val="00C03629"/>
    <w:rsid w:val="00C04FCB"/>
    <w:rsid w:val="00C06FF3"/>
    <w:rsid w:val="00C1173A"/>
    <w:rsid w:val="00C15148"/>
    <w:rsid w:val="00C20FB2"/>
    <w:rsid w:val="00C216F6"/>
    <w:rsid w:val="00C2227D"/>
    <w:rsid w:val="00C230AF"/>
    <w:rsid w:val="00C30E1C"/>
    <w:rsid w:val="00C34674"/>
    <w:rsid w:val="00C3483A"/>
    <w:rsid w:val="00C43332"/>
    <w:rsid w:val="00C45263"/>
    <w:rsid w:val="00C46AB4"/>
    <w:rsid w:val="00C55195"/>
    <w:rsid w:val="00C7071A"/>
    <w:rsid w:val="00C73A60"/>
    <w:rsid w:val="00C74282"/>
    <w:rsid w:val="00C74E9D"/>
    <w:rsid w:val="00C76EF7"/>
    <w:rsid w:val="00C837F6"/>
    <w:rsid w:val="00C86033"/>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33C9"/>
    <w:rsid w:val="00DC093F"/>
    <w:rsid w:val="00DC6CFE"/>
    <w:rsid w:val="00DD198F"/>
    <w:rsid w:val="00DD2595"/>
    <w:rsid w:val="00DD314B"/>
    <w:rsid w:val="00DD3B8D"/>
    <w:rsid w:val="00DD5167"/>
    <w:rsid w:val="00DD557D"/>
    <w:rsid w:val="00DE162D"/>
    <w:rsid w:val="00DF0E69"/>
    <w:rsid w:val="00E00FC9"/>
    <w:rsid w:val="00E02965"/>
    <w:rsid w:val="00E02CA8"/>
    <w:rsid w:val="00E076BB"/>
    <w:rsid w:val="00E14905"/>
    <w:rsid w:val="00E3356F"/>
    <w:rsid w:val="00E33964"/>
    <w:rsid w:val="00E3462F"/>
    <w:rsid w:val="00E3511C"/>
    <w:rsid w:val="00E36231"/>
    <w:rsid w:val="00E500F1"/>
    <w:rsid w:val="00E5358E"/>
    <w:rsid w:val="00E5665F"/>
    <w:rsid w:val="00E60357"/>
    <w:rsid w:val="00E61B4C"/>
    <w:rsid w:val="00E71A30"/>
    <w:rsid w:val="00E71D4E"/>
    <w:rsid w:val="00E757F4"/>
    <w:rsid w:val="00E83488"/>
    <w:rsid w:val="00E868C8"/>
    <w:rsid w:val="00E86DB5"/>
    <w:rsid w:val="00E9303D"/>
    <w:rsid w:val="00EA2A3A"/>
    <w:rsid w:val="00EA77B0"/>
    <w:rsid w:val="00EB223A"/>
    <w:rsid w:val="00EC47CE"/>
    <w:rsid w:val="00ED4871"/>
    <w:rsid w:val="00ED5A4C"/>
    <w:rsid w:val="00EE663F"/>
    <w:rsid w:val="00EF0E4A"/>
    <w:rsid w:val="00EF3301"/>
    <w:rsid w:val="00EF6923"/>
    <w:rsid w:val="00F035BD"/>
    <w:rsid w:val="00F07446"/>
    <w:rsid w:val="00F10FAC"/>
    <w:rsid w:val="00F16F4D"/>
    <w:rsid w:val="00F178BC"/>
    <w:rsid w:val="00F205AE"/>
    <w:rsid w:val="00F21DD7"/>
    <w:rsid w:val="00F234DC"/>
    <w:rsid w:val="00F24361"/>
    <w:rsid w:val="00F25311"/>
    <w:rsid w:val="00F27517"/>
    <w:rsid w:val="00F30AAF"/>
    <w:rsid w:val="00F310E4"/>
    <w:rsid w:val="00F348D3"/>
    <w:rsid w:val="00F34BF1"/>
    <w:rsid w:val="00F3642A"/>
    <w:rsid w:val="00F432E0"/>
    <w:rsid w:val="00F44E35"/>
    <w:rsid w:val="00F46565"/>
    <w:rsid w:val="00F509CF"/>
    <w:rsid w:val="00F51775"/>
    <w:rsid w:val="00F54582"/>
    <w:rsid w:val="00F60EF5"/>
    <w:rsid w:val="00F61884"/>
    <w:rsid w:val="00F627EF"/>
    <w:rsid w:val="00F669CB"/>
    <w:rsid w:val="00F66E0E"/>
    <w:rsid w:val="00F721C4"/>
    <w:rsid w:val="00F7296A"/>
    <w:rsid w:val="00F86999"/>
    <w:rsid w:val="00FA7E14"/>
    <w:rsid w:val="00FB1A6A"/>
    <w:rsid w:val="00FB27BC"/>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8178A492-82B8-4549-8B13-9F028763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71F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6423C3"/>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AC261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1F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D4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09\05-21-09.docx" TargetMode="External"/><Relationship Id="rId18" Type="http://schemas.openxmlformats.org/officeDocument/2006/relationships/hyperlink" Target="file:///h:\HJ%20Archive\2010\01-28-10.docx" TargetMode="External"/><Relationship Id="rId26" Type="http://schemas.openxmlformats.org/officeDocument/2006/relationships/hyperlink" Target="file:///h:\HJ%20Archive\2010\03-02-10.docx" TargetMode="External"/><Relationship Id="rId39" Type="http://schemas.openxmlformats.org/officeDocument/2006/relationships/hyperlink" Target="file:///h:\HJ%20Archive\2010\06-01-10.docx" TargetMode="External"/><Relationship Id="rId3" Type="http://schemas.openxmlformats.org/officeDocument/2006/relationships/webSettings" Target="webSettings.xml"/><Relationship Id="rId21" Type="http://schemas.openxmlformats.org/officeDocument/2006/relationships/hyperlink" Target="file:///h:\SJ%20Archive\2010\02-03-10.docx" TargetMode="External"/><Relationship Id="rId34" Type="http://schemas.openxmlformats.org/officeDocument/2006/relationships/hyperlink" Target="file:///h:\SJ%20Archive\2010\03-25-10.docx" TargetMode="External"/><Relationship Id="rId42" Type="http://schemas.openxmlformats.org/officeDocument/2006/relationships/hyperlink" Target="file:///p:\pprever\2009-10\454_20090429.docx" TargetMode="External"/><Relationship Id="rId47" Type="http://schemas.openxmlformats.org/officeDocument/2006/relationships/hyperlink" Target="file:///p:\pprever\2009-10\454_20100204.docx" TargetMode="External"/><Relationship Id="rId50" Type="http://schemas.openxmlformats.org/officeDocument/2006/relationships/footer" Target="footer2.xml"/><Relationship Id="rId7" Type="http://schemas.openxmlformats.org/officeDocument/2006/relationships/hyperlink" Target="file:///h:\SJ%20Archive\2009\02-19-09.docx" TargetMode="External"/><Relationship Id="rId12" Type="http://schemas.openxmlformats.org/officeDocument/2006/relationships/hyperlink" Target="file:///h:\SJ%20Archive\2009\05-21-09.docx" TargetMode="External"/><Relationship Id="rId17" Type="http://schemas.openxmlformats.org/officeDocument/2006/relationships/hyperlink" Target="file:///h:\HJ%20Archive\2010\01-28-10.docx" TargetMode="External"/><Relationship Id="rId25" Type="http://schemas.openxmlformats.org/officeDocument/2006/relationships/hyperlink" Target="file:///h:\HJ%20Archive\2010\02-25-10.docx" TargetMode="External"/><Relationship Id="rId33" Type="http://schemas.openxmlformats.org/officeDocument/2006/relationships/hyperlink" Target="file:///h:\HJ%20Archive\2010\03-25-10.docx" TargetMode="External"/><Relationship Id="rId38" Type="http://schemas.openxmlformats.org/officeDocument/2006/relationships/hyperlink" Target="file:///h:\SJ%20Archive\2010\05-26-10.docx" TargetMode="External"/><Relationship Id="rId46" Type="http://schemas.openxmlformats.org/officeDocument/2006/relationships/hyperlink" Target="file:///p:\pprever\2009-10\454_20100203.docx" TargetMode="External"/><Relationship Id="rId2" Type="http://schemas.openxmlformats.org/officeDocument/2006/relationships/settings" Target="settings.xml"/><Relationship Id="rId16" Type="http://schemas.openxmlformats.org/officeDocument/2006/relationships/hyperlink" Target="file:///h:\HJ%20Archive\2010\01-27-10.docx" TargetMode="External"/><Relationship Id="rId20" Type="http://schemas.openxmlformats.org/officeDocument/2006/relationships/hyperlink" Target="file:///h:\SJ%20Archive\2010\02-03-10.docx" TargetMode="External"/><Relationship Id="rId29" Type="http://schemas.openxmlformats.org/officeDocument/2006/relationships/hyperlink" Target="file:///h:\HJ%20Archive\2010\03-25-10.docx" TargetMode="External"/><Relationship Id="rId41" Type="http://schemas.openxmlformats.org/officeDocument/2006/relationships/hyperlink" Target="file:///p:\pprever\2009-10\454_20090428.docx" TargetMode="External"/><Relationship Id="rId1" Type="http://schemas.openxmlformats.org/officeDocument/2006/relationships/styles" Target="styles.xml"/><Relationship Id="rId6" Type="http://schemas.openxmlformats.org/officeDocument/2006/relationships/hyperlink" Target="file:///h:\SJ%20Archive\2009\02-19-09.docx" TargetMode="External"/><Relationship Id="rId11" Type="http://schemas.openxmlformats.org/officeDocument/2006/relationships/hyperlink" Target="file:///h:\SJ%20Archive\2009\05-21-09.docx" TargetMode="External"/><Relationship Id="rId24" Type="http://schemas.openxmlformats.org/officeDocument/2006/relationships/hyperlink" Target="file:///h:\HJ%20Archive\2010\02-24-10.docx" TargetMode="External"/><Relationship Id="rId32" Type="http://schemas.openxmlformats.org/officeDocument/2006/relationships/hyperlink" Target="file:///h:\HJ%20Archive\2010\03-25-10.docx" TargetMode="External"/><Relationship Id="rId37" Type="http://schemas.openxmlformats.org/officeDocument/2006/relationships/hyperlink" Target="file:///h:\HJ%20Archive\2010\04-13-10.docx" TargetMode="External"/><Relationship Id="rId40" Type="http://schemas.openxmlformats.org/officeDocument/2006/relationships/hyperlink" Target="file:///p:\pprever\2009-10\454_20090219.docx" TargetMode="External"/><Relationship Id="rId45" Type="http://schemas.openxmlformats.org/officeDocument/2006/relationships/hyperlink" Target="file:///p:\pprever\2009-10\454_20100128.docx" TargetMode="External"/><Relationship Id="rId5" Type="http://schemas.openxmlformats.org/officeDocument/2006/relationships/endnotes" Target="endnotes.xml"/><Relationship Id="rId15" Type="http://schemas.openxmlformats.org/officeDocument/2006/relationships/hyperlink" Target="file:///h:\HJ%20Archive\2009\05-21-09.docx" TargetMode="External"/><Relationship Id="rId23" Type="http://schemas.openxmlformats.org/officeDocument/2006/relationships/hyperlink" Target="file:///h:\HJ%20Archive\2010\02-18-10.docx" TargetMode="External"/><Relationship Id="rId28" Type="http://schemas.openxmlformats.org/officeDocument/2006/relationships/hyperlink" Target="file:///h:\HJ%20Archive\2010\03-04-10.docx" TargetMode="External"/><Relationship Id="rId36" Type="http://schemas.openxmlformats.org/officeDocument/2006/relationships/hyperlink" Target="file:///h:\SJ%20Archive\2010\03-25-10.docx" TargetMode="External"/><Relationship Id="rId49" Type="http://schemas.openxmlformats.org/officeDocument/2006/relationships/footer" Target="footer1.xml"/><Relationship Id="rId10" Type="http://schemas.openxmlformats.org/officeDocument/2006/relationships/hyperlink" Target="file:///h:\SJ%20Archive\2009\05-20-09.docx" TargetMode="External"/><Relationship Id="rId19" Type="http://schemas.openxmlformats.org/officeDocument/2006/relationships/hyperlink" Target="file:///h:\HJ%20Archive\2010\01-28-10.docx" TargetMode="External"/><Relationship Id="rId31" Type="http://schemas.openxmlformats.org/officeDocument/2006/relationships/hyperlink" Target="file:///h:\HJ%20Archive\2010\03-25-10.docx" TargetMode="External"/><Relationship Id="rId44" Type="http://schemas.openxmlformats.org/officeDocument/2006/relationships/hyperlink" Target="file:///p:\pprever\2009-10\454_20100127.docx"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09\04-28-09.docx" TargetMode="External"/><Relationship Id="rId14" Type="http://schemas.openxmlformats.org/officeDocument/2006/relationships/hyperlink" Target="file:///h:\HJ%20Archive\2009\05-21-09.docx" TargetMode="External"/><Relationship Id="rId22" Type="http://schemas.openxmlformats.org/officeDocument/2006/relationships/hyperlink" Target="file:///h:\HJ%20Archive\2010\02-17-10.docx" TargetMode="External"/><Relationship Id="rId27" Type="http://schemas.openxmlformats.org/officeDocument/2006/relationships/hyperlink" Target="file:///h:\SJ%20Archive\2010\03-04-10.docx" TargetMode="External"/><Relationship Id="rId30" Type="http://schemas.openxmlformats.org/officeDocument/2006/relationships/hyperlink" Target="file:///h:\HJ%20Archive\2010\03-25-10.docx" TargetMode="External"/><Relationship Id="rId35" Type="http://schemas.openxmlformats.org/officeDocument/2006/relationships/hyperlink" Target="file:///h:\SJ%20Archive\2010\03-25-10.docx" TargetMode="External"/><Relationship Id="rId43" Type="http://schemas.openxmlformats.org/officeDocument/2006/relationships/hyperlink" Target="file:///p:\pprever\2009-10\454_20090521.docx" TargetMode="External"/><Relationship Id="rId48" Type="http://schemas.openxmlformats.org/officeDocument/2006/relationships/hyperlink" Target="file:///p:\pprever\2009-10\454_20100325.docx" TargetMode="External"/><Relationship Id="rId8" Type="http://schemas.openxmlformats.org/officeDocument/2006/relationships/hyperlink" Target="file:///h:\SJ%20Archive\2009\04-28-09.doc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3564</Words>
  <Characters>19617</Characters>
  <Application>Microsoft Office Word</Application>
  <DocSecurity>0</DocSecurity>
  <Lines>482</Lines>
  <Paragraphs>169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454: State Board of Pyrotechnic Safety - South Carolina Legislature Online</dc:title>
  <dc:subject/>
  <dc:creator>NikiDowney</dc:creator>
  <cp:keywords/>
  <dc:description/>
  <cp:lastModifiedBy>N Cumfer</cp:lastModifiedBy>
  <cp:revision>5</cp:revision>
  <cp:lastPrinted>2009-02-19T22:23:00Z</cp:lastPrinted>
  <dcterms:created xsi:type="dcterms:W3CDTF">2010-08-31T19:42:00Z</dcterms:created>
  <dcterms:modified xsi:type="dcterms:W3CDTF">2014-11-24T14:59:00Z</dcterms:modified>
</cp:coreProperties>
</file>