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3C7" w:rsidRDefault="003513C7" w:rsidP="003513C7">
      <w:pPr>
        <w:widowControl w:val="0"/>
        <w:jc w:val="center"/>
      </w:pPr>
      <w:bookmarkStart w:id="0" w:name="_GoBack"/>
      <w:bookmarkEnd w:id="0"/>
      <w:r w:rsidRPr="003513C7">
        <w:rPr>
          <w:b/>
        </w:rPr>
        <w:t>South Carolina General Assembly</w:t>
      </w:r>
    </w:p>
    <w:p w:rsidR="003513C7" w:rsidRDefault="003513C7" w:rsidP="003513C7">
      <w:pPr>
        <w:widowControl w:val="0"/>
        <w:jc w:val="center"/>
      </w:pPr>
      <w:r>
        <w:t>118th Session, 2009-2010</w:t>
      </w:r>
    </w:p>
    <w:p w:rsidR="003513C7" w:rsidRDefault="003513C7" w:rsidP="003513C7">
      <w:pPr>
        <w:widowControl w:val="0"/>
        <w:jc w:val="left"/>
      </w:pPr>
    </w:p>
    <w:p w:rsidR="003513C7" w:rsidRDefault="003513C7" w:rsidP="003513C7">
      <w:pPr>
        <w:widowControl w:val="0"/>
        <w:jc w:val="left"/>
        <w:rPr>
          <w:b/>
        </w:rPr>
      </w:pPr>
      <w:r w:rsidRPr="003513C7">
        <w:rPr>
          <w:b/>
        </w:rPr>
        <w:t>H. 4585</w:t>
      </w:r>
    </w:p>
    <w:p w:rsidR="003513C7" w:rsidRDefault="003513C7" w:rsidP="003513C7">
      <w:pPr>
        <w:widowControl w:val="0"/>
        <w:jc w:val="left"/>
        <w:rPr>
          <w:b/>
        </w:rPr>
      </w:pPr>
    </w:p>
    <w:p w:rsidR="003513C7" w:rsidRDefault="003513C7" w:rsidP="003513C7">
      <w:pPr>
        <w:widowControl w:val="0"/>
        <w:jc w:val="left"/>
      </w:pPr>
      <w:r w:rsidRPr="003513C7">
        <w:rPr>
          <w:b/>
        </w:rPr>
        <w:t>STATUS INFORMATION</w:t>
      </w:r>
    </w:p>
    <w:p w:rsidR="003513C7" w:rsidRDefault="003513C7" w:rsidP="003513C7">
      <w:pPr>
        <w:widowControl w:val="0"/>
        <w:jc w:val="left"/>
      </w:pPr>
    </w:p>
    <w:p w:rsidR="003513C7" w:rsidRDefault="003513C7" w:rsidP="003513C7">
      <w:pPr>
        <w:widowControl w:val="0"/>
        <w:jc w:val="left"/>
      </w:pPr>
      <w:r>
        <w:t>Joint Resolution</w:t>
      </w:r>
    </w:p>
    <w:p w:rsidR="003513C7" w:rsidRDefault="00667161" w:rsidP="003513C7">
      <w:pPr>
        <w:widowControl w:val="0"/>
        <w:jc w:val="left"/>
      </w:pPr>
      <w:r>
        <w:t>Sponsors: Reps. Cooper, Harrell, Hardwick, Hearn, T.R. Young, Horne, Parker, Allison, Umphlett, Wylie, Erickson, Viers, Clemmons, Gunn and Barfield</w:t>
      </w:r>
    </w:p>
    <w:p w:rsidR="003513C7" w:rsidRDefault="003513C7" w:rsidP="003513C7">
      <w:pPr>
        <w:widowControl w:val="0"/>
        <w:jc w:val="left"/>
      </w:pPr>
      <w:r>
        <w:t>Document Path: l:\council\bills\bbm\9537htc10.docx</w:t>
      </w:r>
    </w:p>
    <w:p w:rsidR="007716F6" w:rsidRDefault="007716F6" w:rsidP="003513C7">
      <w:pPr>
        <w:widowControl w:val="0"/>
        <w:jc w:val="left"/>
      </w:pPr>
      <w:r>
        <w:t>Companion/Similar bill(s): 1034, 4336, 4482</w:t>
      </w:r>
    </w:p>
    <w:p w:rsidR="003513C7" w:rsidRDefault="003513C7" w:rsidP="003513C7">
      <w:pPr>
        <w:widowControl w:val="0"/>
        <w:jc w:val="left"/>
      </w:pPr>
    </w:p>
    <w:p w:rsidR="00FD7A62" w:rsidRDefault="00FD7A62" w:rsidP="003513C7">
      <w:pPr>
        <w:widowControl w:val="0"/>
        <w:jc w:val="left"/>
      </w:pPr>
      <w:r>
        <w:t>Introduced in the House on February 17, 2010</w:t>
      </w:r>
    </w:p>
    <w:p w:rsidR="00FD7A62" w:rsidRDefault="00FD7A62" w:rsidP="003513C7">
      <w:pPr>
        <w:widowControl w:val="0"/>
        <w:jc w:val="left"/>
      </w:pPr>
      <w:r>
        <w:t>Introduced in the Senate on March 2, 2010</w:t>
      </w:r>
    </w:p>
    <w:p w:rsidR="00FD7A62" w:rsidRDefault="00FD7A62" w:rsidP="003513C7">
      <w:pPr>
        <w:widowControl w:val="0"/>
        <w:jc w:val="left"/>
      </w:pPr>
      <w:r>
        <w:t>Currently residing in the Senate</w:t>
      </w:r>
    </w:p>
    <w:p w:rsidR="00FD7A62" w:rsidRDefault="00FD7A62" w:rsidP="003513C7">
      <w:pPr>
        <w:widowControl w:val="0"/>
        <w:jc w:val="left"/>
      </w:pPr>
    </w:p>
    <w:p w:rsidR="003513C7" w:rsidRDefault="003513C7" w:rsidP="003513C7">
      <w:pPr>
        <w:widowControl w:val="0"/>
        <w:jc w:val="left"/>
      </w:pPr>
      <w:r>
        <w:t xml:space="preserve">Summary: </w:t>
      </w:r>
      <w:r w:rsidR="006D59C5">
        <w:t>Taxation Realignment Commission</w:t>
      </w:r>
    </w:p>
    <w:p w:rsidR="003513C7" w:rsidRDefault="003513C7" w:rsidP="003513C7">
      <w:pPr>
        <w:widowControl w:val="0"/>
        <w:jc w:val="left"/>
      </w:pPr>
    </w:p>
    <w:p w:rsidR="003513C7" w:rsidRDefault="003513C7" w:rsidP="003513C7">
      <w:pPr>
        <w:widowControl w:val="0"/>
        <w:jc w:val="left"/>
      </w:pPr>
    </w:p>
    <w:p w:rsidR="003513C7" w:rsidRDefault="003513C7" w:rsidP="003513C7">
      <w:pPr>
        <w:widowControl w:val="0"/>
        <w:tabs>
          <w:tab w:val="center" w:pos="590"/>
          <w:tab w:val="center" w:pos="1440"/>
          <w:tab w:val="left" w:pos="1872"/>
          <w:tab w:val="left" w:pos="9187"/>
        </w:tabs>
        <w:jc w:val="left"/>
      </w:pPr>
      <w:r w:rsidRPr="003513C7">
        <w:rPr>
          <w:b/>
        </w:rPr>
        <w:t>HISTORY OF LEGISLATIVE ACTIONS</w:t>
      </w:r>
    </w:p>
    <w:p w:rsidR="003513C7" w:rsidRDefault="003513C7" w:rsidP="003513C7">
      <w:pPr>
        <w:widowControl w:val="0"/>
        <w:tabs>
          <w:tab w:val="center" w:pos="590"/>
          <w:tab w:val="center" w:pos="1440"/>
          <w:tab w:val="left" w:pos="1872"/>
          <w:tab w:val="left" w:pos="9187"/>
        </w:tabs>
        <w:jc w:val="left"/>
      </w:pPr>
    </w:p>
    <w:p w:rsidR="003513C7" w:rsidRPr="003513C7" w:rsidRDefault="003513C7" w:rsidP="003513C7">
      <w:pPr>
        <w:widowControl w:val="0"/>
        <w:tabs>
          <w:tab w:val="center" w:pos="590"/>
          <w:tab w:val="center" w:pos="1440"/>
          <w:tab w:val="left" w:pos="1872"/>
          <w:tab w:val="left" w:pos="9187"/>
        </w:tabs>
        <w:jc w:val="left"/>
      </w:pPr>
      <w:r w:rsidRPr="003513C7">
        <w:rPr>
          <w:u w:val="single"/>
        </w:rPr>
        <w:tab/>
        <w:t>Date</w:t>
      </w:r>
      <w:r w:rsidRPr="003513C7">
        <w:rPr>
          <w:u w:val="single"/>
        </w:rPr>
        <w:tab/>
        <w:t>Body</w:t>
      </w:r>
      <w:r w:rsidRPr="003513C7">
        <w:rPr>
          <w:u w:val="single"/>
        </w:rPr>
        <w:tab/>
        <w:t>Action Description with journal page number</w:t>
      </w:r>
      <w:r w:rsidRPr="003513C7">
        <w:rPr>
          <w:u w:val="single"/>
        </w:rPr>
        <w:tab/>
      </w:r>
    </w:p>
    <w:p w:rsidR="003376AC" w:rsidRDefault="003376AC" w:rsidP="003376AC">
      <w:pPr>
        <w:widowControl w:val="0"/>
        <w:tabs>
          <w:tab w:val="right" w:pos="1008"/>
          <w:tab w:val="left" w:pos="1152"/>
          <w:tab w:val="left" w:pos="1872"/>
          <w:tab w:val="left" w:pos="9187"/>
        </w:tabs>
        <w:ind w:left="2088" w:hanging="2088"/>
        <w:jc w:val="left"/>
      </w:pPr>
      <w:r>
        <w:tab/>
        <w:t>2/17/2010</w:t>
      </w:r>
      <w:r>
        <w:tab/>
        <w:t>House</w:t>
      </w:r>
      <w:r>
        <w:tab/>
      </w:r>
      <w:r w:rsidRPr="00DD69B6">
        <w:t xml:space="preserve">Introduced and read first time </w:t>
      </w:r>
      <w:hyperlink r:id="rId7" w:history="1">
        <w:r w:rsidRPr="00A708A8">
          <w:rPr>
            <w:rStyle w:val="Hyperlink"/>
          </w:rPr>
          <w:t>HJ</w:t>
        </w:r>
      </w:hyperlink>
      <w:r>
        <w:noBreakHyphen/>
      </w:r>
      <w:r w:rsidRPr="00DD69B6">
        <w:t>211</w:t>
      </w:r>
    </w:p>
    <w:p w:rsidR="003376AC" w:rsidRDefault="003376AC" w:rsidP="003376AC">
      <w:pPr>
        <w:widowControl w:val="0"/>
        <w:tabs>
          <w:tab w:val="right" w:pos="1008"/>
          <w:tab w:val="left" w:pos="1152"/>
          <w:tab w:val="left" w:pos="1872"/>
          <w:tab w:val="left" w:pos="9187"/>
        </w:tabs>
        <w:ind w:left="2088" w:hanging="2088"/>
        <w:jc w:val="left"/>
      </w:pPr>
      <w:r>
        <w:tab/>
        <w:t>2/17/2010</w:t>
      </w:r>
      <w:r>
        <w:tab/>
        <w:t>House</w:t>
      </w:r>
      <w:r>
        <w:tab/>
      </w:r>
      <w:r w:rsidRPr="00DD69B6">
        <w:t xml:space="preserve">Referred to Committee on </w:t>
      </w:r>
      <w:r w:rsidRPr="00DD69B6">
        <w:rPr>
          <w:b/>
        </w:rPr>
        <w:t>Ways and Means</w:t>
      </w:r>
      <w:r w:rsidRPr="00DD69B6">
        <w:t xml:space="preserve"> </w:t>
      </w:r>
      <w:hyperlink r:id="rId8" w:history="1">
        <w:r w:rsidRPr="00A708A8">
          <w:rPr>
            <w:rStyle w:val="Hyperlink"/>
          </w:rPr>
          <w:t>HJ</w:t>
        </w:r>
      </w:hyperlink>
      <w:r>
        <w:noBreakHyphen/>
      </w:r>
      <w:r w:rsidRPr="00DD69B6">
        <w:t>211</w:t>
      </w:r>
    </w:p>
    <w:p w:rsidR="003376AC" w:rsidRDefault="003376AC" w:rsidP="003376AC">
      <w:pPr>
        <w:widowControl w:val="0"/>
        <w:tabs>
          <w:tab w:val="right" w:pos="1008"/>
          <w:tab w:val="left" w:pos="1152"/>
          <w:tab w:val="left" w:pos="1872"/>
          <w:tab w:val="left" w:pos="9187"/>
        </w:tabs>
        <w:ind w:left="2088" w:hanging="2088"/>
        <w:jc w:val="left"/>
      </w:pPr>
      <w:r>
        <w:tab/>
        <w:t>2/17/2010</w:t>
      </w:r>
      <w:r>
        <w:tab/>
        <w:t>House</w:t>
      </w:r>
      <w:r>
        <w:tab/>
      </w:r>
      <w:r w:rsidRPr="00DD69B6">
        <w:t xml:space="preserve">Recalled from Committee on </w:t>
      </w:r>
      <w:r w:rsidRPr="00DD69B6">
        <w:rPr>
          <w:b/>
        </w:rPr>
        <w:t>Ways and Means</w:t>
      </w:r>
      <w:r w:rsidRPr="00DD69B6">
        <w:t xml:space="preserve"> </w:t>
      </w:r>
      <w:hyperlink r:id="rId9" w:history="1">
        <w:r w:rsidRPr="00A708A8">
          <w:rPr>
            <w:rStyle w:val="Hyperlink"/>
          </w:rPr>
          <w:t>HJ</w:t>
        </w:r>
      </w:hyperlink>
      <w:r>
        <w:noBreakHyphen/>
      </w:r>
      <w:r w:rsidRPr="00DD69B6">
        <w:t>223</w:t>
      </w:r>
    </w:p>
    <w:p w:rsidR="003376AC" w:rsidRDefault="003376AC" w:rsidP="003376AC">
      <w:pPr>
        <w:widowControl w:val="0"/>
        <w:tabs>
          <w:tab w:val="right" w:pos="1008"/>
          <w:tab w:val="left" w:pos="1152"/>
          <w:tab w:val="left" w:pos="1872"/>
          <w:tab w:val="left" w:pos="9187"/>
        </w:tabs>
        <w:ind w:left="2088" w:hanging="2088"/>
        <w:jc w:val="left"/>
      </w:pPr>
      <w:r>
        <w:tab/>
        <w:t>2/23/2010</w:t>
      </w:r>
      <w:r>
        <w:tab/>
        <w:t>House</w:t>
      </w:r>
      <w:r>
        <w:tab/>
      </w:r>
      <w:r w:rsidRPr="00DD69B6">
        <w:t>Member(s)</w:t>
      </w:r>
      <w:r>
        <w:t xml:space="preserve"> request name added as sponsor: </w:t>
      </w:r>
      <w:r w:rsidRPr="00DD69B6">
        <w:t>Hardwick, Hearn, T.R.Young, Horne, Parker, Allison</w:t>
      </w:r>
    </w:p>
    <w:p w:rsidR="003376AC" w:rsidRDefault="003376AC" w:rsidP="003376AC">
      <w:pPr>
        <w:widowControl w:val="0"/>
        <w:tabs>
          <w:tab w:val="right" w:pos="1008"/>
          <w:tab w:val="left" w:pos="1152"/>
          <w:tab w:val="left" w:pos="1872"/>
          <w:tab w:val="left" w:pos="9187"/>
        </w:tabs>
        <w:ind w:left="2088" w:hanging="2088"/>
        <w:jc w:val="left"/>
      </w:pPr>
      <w:r>
        <w:tab/>
        <w:t>2/24/2010</w:t>
      </w:r>
      <w:r>
        <w:tab/>
        <w:t>House</w:t>
      </w:r>
      <w:r>
        <w:tab/>
      </w:r>
      <w:r w:rsidRPr="00DD69B6">
        <w:t>Member(s) request name added as</w:t>
      </w:r>
      <w:r>
        <w:t xml:space="preserve"> sponsor: </w:t>
      </w:r>
      <w:r w:rsidRPr="00DD69B6">
        <w:t>Umphlett, Wylie, Erickson</w:t>
      </w:r>
    </w:p>
    <w:p w:rsidR="003376AC" w:rsidRDefault="003376AC" w:rsidP="003376AC">
      <w:pPr>
        <w:widowControl w:val="0"/>
        <w:tabs>
          <w:tab w:val="right" w:pos="1008"/>
          <w:tab w:val="left" w:pos="1152"/>
          <w:tab w:val="left" w:pos="1872"/>
          <w:tab w:val="left" w:pos="9187"/>
        </w:tabs>
        <w:ind w:left="2088" w:hanging="2088"/>
        <w:jc w:val="left"/>
      </w:pPr>
      <w:r>
        <w:tab/>
        <w:t>2/25/2010</w:t>
      </w:r>
      <w:r>
        <w:tab/>
        <w:t>House</w:t>
      </w:r>
      <w:r>
        <w:tab/>
      </w:r>
      <w:r w:rsidRPr="00DD69B6">
        <w:t>Member(s) reques</w:t>
      </w:r>
      <w:r>
        <w:t xml:space="preserve">t name added as sponsor: Viers, </w:t>
      </w:r>
      <w:r w:rsidRPr="00DD69B6">
        <w:t>Clemmons, Gunn, Barfield</w:t>
      </w:r>
    </w:p>
    <w:p w:rsidR="003376AC" w:rsidRDefault="003376AC" w:rsidP="003376AC">
      <w:pPr>
        <w:widowControl w:val="0"/>
        <w:tabs>
          <w:tab w:val="right" w:pos="1008"/>
          <w:tab w:val="left" w:pos="1152"/>
          <w:tab w:val="left" w:pos="1872"/>
          <w:tab w:val="left" w:pos="9187"/>
        </w:tabs>
        <w:ind w:left="2088" w:hanging="2088"/>
        <w:jc w:val="left"/>
      </w:pPr>
      <w:r>
        <w:tab/>
        <w:t>2/25/2010</w:t>
      </w:r>
      <w:r>
        <w:tab/>
        <w:t>House</w:t>
      </w:r>
      <w:r>
        <w:tab/>
      </w:r>
      <w:r w:rsidRPr="00DD69B6">
        <w:t xml:space="preserve">Read second time </w:t>
      </w:r>
      <w:hyperlink r:id="rId10" w:history="1">
        <w:r w:rsidRPr="00A708A8">
          <w:rPr>
            <w:rStyle w:val="Hyperlink"/>
          </w:rPr>
          <w:t>HJ</w:t>
        </w:r>
      </w:hyperlink>
      <w:r>
        <w:noBreakHyphen/>
      </w:r>
      <w:r w:rsidRPr="00DD69B6">
        <w:t>52</w:t>
      </w:r>
    </w:p>
    <w:p w:rsidR="003376AC" w:rsidRDefault="003376AC" w:rsidP="003376AC">
      <w:pPr>
        <w:widowControl w:val="0"/>
        <w:tabs>
          <w:tab w:val="right" w:pos="1008"/>
          <w:tab w:val="left" w:pos="1152"/>
          <w:tab w:val="left" w:pos="1872"/>
          <w:tab w:val="left" w:pos="9187"/>
        </w:tabs>
        <w:ind w:left="2088" w:hanging="2088"/>
        <w:jc w:val="left"/>
      </w:pPr>
      <w:r>
        <w:tab/>
        <w:t>2/25/2010</w:t>
      </w:r>
      <w:r>
        <w:tab/>
        <w:t>House</w:t>
      </w:r>
      <w:r>
        <w:tab/>
      </w:r>
      <w:r w:rsidRPr="00DD69B6">
        <w:t>Unanimous co</w:t>
      </w:r>
      <w:r>
        <w:t xml:space="preserve">nsent for third reading on next </w:t>
      </w:r>
      <w:r w:rsidRPr="00DD69B6">
        <w:t xml:space="preserve">legislative day </w:t>
      </w:r>
      <w:hyperlink r:id="rId11" w:history="1">
        <w:r w:rsidRPr="00A708A8">
          <w:rPr>
            <w:rStyle w:val="Hyperlink"/>
          </w:rPr>
          <w:t>HJ</w:t>
        </w:r>
      </w:hyperlink>
      <w:r>
        <w:noBreakHyphen/>
      </w:r>
      <w:r w:rsidRPr="00DD69B6">
        <w:t>53</w:t>
      </w:r>
    </w:p>
    <w:p w:rsidR="003376AC" w:rsidRDefault="003376AC" w:rsidP="003376AC">
      <w:pPr>
        <w:widowControl w:val="0"/>
        <w:tabs>
          <w:tab w:val="right" w:pos="1008"/>
          <w:tab w:val="left" w:pos="1152"/>
          <w:tab w:val="left" w:pos="1872"/>
          <w:tab w:val="left" w:pos="9187"/>
        </w:tabs>
        <w:ind w:left="2088" w:hanging="2088"/>
        <w:jc w:val="left"/>
      </w:pPr>
      <w:r>
        <w:tab/>
        <w:t>2/26/2010</w:t>
      </w:r>
      <w:r>
        <w:tab/>
        <w:t>House</w:t>
      </w:r>
      <w:r>
        <w:tab/>
      </w:r>
      <w:r w:rsidRPr="00DD69B6">
        <w:t xml:space="preserve">Read third time and sent to Senate </w:t>
      </w:r>
      <w:hyperlink r:id="rId12" w:history="1">
        <w:r w:rsidRPr="00A708A8">
          <w:rPr>
            <w:rStyle w:val="Hyperlink"/>
          </w:rPr>
          <w:t>HJ</w:t>
        </w:r>
      </w:hyperlink>
      <w:r>
        <w:noBreakHyphen/>
      </w:r>
      <w:r w:rsidRPr="00DD69B6">
        <w:t>6</w:t>
      </w:r>
    </w:p>
    <w:p w:rsidR="003376AC" w:rsidRDefault="003376AC" w:rsidP="003376AC">
      <w:pPr>
        <w:widowControl w:val="0"/>
        <w:tabs>
          <w:tab w:val="right" w:pos="1008"/>
          <w:tab w:val="left" w:pos="1152"/>
          <w:tab w:val="left" w:pos="1872"/>
          <w:tab w:val="left" w:pos="9187"/>
        </w:tabs>
        <w:ind w:left="2088" w:hanging="2088"/>
        <w:jc w:val="left"/>
      </w:pPr>
      <w:r>
        <w:tab/>
        <w:t>3/2/2010</w:t>
      </w:r>
      <w:r>
        <w:tab/>
        <w:t>Senate</w:t>
      </w:r>
      <w:r>
        <w:tab/>
      </w:r>
      <w:r w:rsidRPr="00DD69B6">
        <w:t xml:space="preserve">Introduced and read first time </w:t>
      </w:r>
      <w:hyperlink r:id="rId13" w:history="1">
        <w:r w:rsidRPr="00A708A8">
          <w:rPr>
            <w:rStyle w:val="Hyperlink"/>
          </w:rPr>
          <w:t>SJ</w:t>
        </w:r>
      </w:hyperlink>
      <w:r>
        <w:noBreakHyphen/>
      </w:r>
      <w:r w:rsidRPr="00DD69B6">
        <w:t>21</w:t>
      </w:r>
    </w:p>
    <w:p w:rsidR="003376AC" w:rsidRDefault="003376AC" w:rsidP="003376AC">
      <w:pPr>
        <w:widowControl w:val="0"/>
        <w:tabs>
          <w:tab w:val="right" w:pos="1008"/>
          <w:tab w:val="left" w:pos="1152"/>
          <w:tab w:val="left" w:pos="1872"/>
          <w:tab w:val="left" w:pos="9187"/>
        </w:tabs>
        <w:ind w:left="2088" w:hanging="2088"/>
        <w:jc w:val="left"/>
      </w:pPr>
      <w:r>
        <w:tab/>
        <w:t>3/2/2010</w:t>
      </w:r>
      <w:r>
        <w:tab/>
        <w:t>Senate</w:t>
      </w:r>
      <w:r>
        <w:tab/>
      </w:r>
      <w:r w:rsidRPr="00DD69B6">
        <w:t xml:space="preserve">Referred to Committee on </w:t>
      </w:r>
      <w:r w:rsidRPr="00DD69B6">
        <w:rPr>
          <w:b/>
        </w:rPr>
        <w:t>Finance</w:t>
      </w:r>
      <w:r w:rsidRPr="00DD69B6">
        <w:t xml:space="preserve"> </w:t>
      </w:r>
      <w:hyperlink r:id="rId14" w:history="1">
        <w:r w:rsidRPr="00A708A8">
          <w:rPr>
            <w:rStyle w:val="Hyperlink"/>
          </w:rPr>
          <w:t>SJ</w:t>
        </w:r>
      </w:hyperlink>
      <w:r>
        <w:noBreakHyphen/>
      </w:r>
      <w:r w:rsidRPr="00DD69B6">
        <w:t>21</w:t>
      </w:r>
    </w:p>
    <w:p w:rsidR="003376AC" w:rsidRDefault="003376AC" w:rsidP="003376AC">
      <w:pPr>
        <w:widowControl w:val="0"/>
        <w:tabs>
          <w:tab w:val="right" w:pos="1008"/>
          <w:tab w:val="left" w:pos="1152"/>
          <w:tab w:val="left" w:pos="1872"/>
          <w:tab w:val="left" w:pos="9187"/>
        </w:tabs>
        <w:ind w:left="2088" w:hanging="2088"/>
        <w:jc w:val="left"/>
      </w:pPr>
      <w:r>
        <w:tab/>
        <w:t>3/24/2010</w:t>
      </w:r>
      <w:r>
        <w:tab/>
        <w:t>Senate</w:t>
      </w:r>
      <w:r>
        <w:tab/>
      </w:r>
      <w:r w:rsidRPr="00DD69B6">
        <w:t>Committee r</w:t>
      </w:r>
      <w:r>
        <w:t xml:space="preserve">eport: Favorable with amendment </w:t>
      </w:r>
      <w:r w:rsidRPr="00DD69B6">
        <w:rPr>
          <w:b/>
        </w:rPr>
        <w:t>Finance</w:t>
      </w:r>
      <w:r w:rsidRPr="00DD69B6">
        <w:t xml:space="preserve"> </w:t>
      </w:r>
      <w:hyperlink r:id="rId15" w:history="1">
        <w:r w:rsidRPr="00A708A8">
          <w:rPr>
            <w:rStyle w:val="Hyperlink"/>
          </w:rPr>
          <w:t>SJ</w:t>
        </w:r>
      </w:hyperlink>
      <w:r>
        <w:noBreakHyphen/>
      </w:r>
      <w:r w:rsidRPr="00DD69B6">
        <w:t>14</w:t>
      </w:r>
    </w:p>
    <w:p w:rsidR="003376AC" w:rsidRDefault="003376AC" w:rsidP="003376AC">
      <w:pPr>
        <w:widowControl w:val="0"/>
        <w:tabs>
          <w:tab w:val="right" w:pos="1008"/>
          <w:tab w:val="left" w:pos="1152"/>
          <w:tab w:val="left" w:pos="1872"/>
          <w:tab w:val="left" w:pos="9187"/>
        </w:tabs>
        <w:ind w:left="2088" w:hanging="2088"/>
        <w:jc w:val="left"/>
      </w:pPr>
      <w:r>
        <w:tab/>
        <w:t>3/25/2010</w:t>
      </w:r>
      <w:r>
        <w:tab/>
      </w:r>
      <w:r>
        <w:tab/>
      </w:r>
      <w:r w:rsidRPr="00DD69B6">
        <w:t>Scrivener's error corrected</w:t>
      </w:r>
    </w:p>
    <w:p w:rsidR="003376AC" w:rsidRDefault="003376AC" w:rsidP="003376AC">
      <w:pPr>
        <w:widowControl w:val="0"/>
        <w:tabs>
          <w:tab w:val="right" w:pos="1008"/>
          <w:tab w:val="left" w:pos="1152"/>
          <w:tab w:val="left" w:pos="1872"/>
          <w:tab w:val="left" w:pos="9187"/>
        </w:tabs>
        <w:ind w:left="2088" w:hanging="2088"/>
        <w:jc w:val="left"/>
      </w:pPr>
    </w:p>
    <w:p w:rsidR="003513C7" w:rsidRPr="003513C7" w:rsidRDefault="003513C7" w:rsidP="003513C7">
      <w:pPr>
        <w:widowControl w:val="0"/>
        <w:tabs>
          <w:tab w:val="right" w:pos="1008"/>
          <w:tab w:val="left" w:pos="1152"/>
          <w:tab w:val="left" w:pos="1872"/>
          <w:tab w:val="left" w:pos="9187"/>
        </w:tabs>
        <w:ind w:left="2088" w:hanging="2088"/>
        <w:jc w:val="left"/>
      </w:pPr>
    </w:p>
    <w:p w:rsidR="003513C7" w:rsidRDefault="003513C7" w:rsidP="003513C7">
      <w:pPr>
        <w:widowControl w:val="0"/>
        <w:jc w:val="left"/>
      </w:pPr>
      <w:r w:rsidRPr="003513C7">
        <w:rPr>
          <w:b/>
        </w:rPr>
        <w:t>VERSIONS OF THIS BILL</w:t>
      </w:r>
    </w:p>
    <w:p w:rsidR="003513C7" w:rsidRDefault="003513C7" w:rsidP="003513C7">
      <w:pPr>
        <w:widowControl w:val="0"/>
        <w:jc w:val="left"/>
      </w:pPr>
    </w:p>
    <w:p w:rsidR="003513C7" w:rsidRDefault="0059233F" w:rsidP="003513C7">
      <w:pPr>
        <w:widowControl w:val="0"/>
        <w:jc w:val="left"/>
      </w:pPr>
      <w:hyperlink r:id="rId16" w:history="1">
        <w:r w:rsidR="003513C7">
          <w:rPr>
            <w:rStyle w:val="Hyperlink"/>
          </w:rPr>
          <w:t>2/17/2010</w:t>
        </w:r>
      </w:hyperlink>
    </w:p>
    <w:p w:rsidR="00084C37" w:rsidRDefault="0059233F" w:rsidP="003513C7">
      <w:hyperlink r:id="rId17" w:history="1">
        <w:r w:rsidR="00084C37" w:rsidRPr="00084C37">
          <w:rPr>
            <w:rStyle w:val="Hyperlink"/>
          </w:rPr>
          <w:t>2/17/2010-A</w:t>
        </w:r>
      </w:hyperlink>
    </w:p>
    <w:p w:rsidR="00A5317F" w:rsidRDefault="0059233F" w:rsidP="003513C7">
      <w:hyperlink r:id="rId18" w:history="1">
        <w:r w:rsidR="00A5317F" w:rsidRPr="00A5317F">
          <w:rPr>
            <w:rStyle w:val="Hyperlink"/>
          </w:rPr>
          <w:t>3/24/2010</w:t>
        </w:r>
      </w:hyperlink>
    </w:p>
    <w:p w:rsidR="007A4DBD" w:rsidRDefault="0059233F" w:rsidP="003513C7">
      <w:hyperlink r:id="rId19" w:history="1">
        <w:r w:rsidR="007A4DBD" w:rsidRPr="007A4DBD">
          <w:rPr>
            <w:rStyle w:val="Hyperlink"/>
          </w:rPr>
          <w:t>3/25/2010</w:t>
        </w:r>
      </w:hyperlink>
    </w:p>
    <w:p w:rsidR="003513C7" w:rsidRDefault="003513C7" w:rsidP="003513C7"/>
    <w:p w:rsidR="003513C7" w:rsidRDefault="003513C7" w:rsidP="003513C7">
      <w:pPr>
        <w:sectPr w:rsidR="003513C7" w:rsidSect="003513C7">
          <w:pgSz w:w="12240" w:h="15840" w:code="1"/>
          <w:pgMar w:top="1080" w:right="1440" w:bottom="1080" w:left="1440" w:header="720" w:footer="720" w:gutter="0"/>
          <w:cols w:space="720"/>
          <w:noEndnote/>
          <w:docGrid w:linePitch="360"/>
        </w:sectPr>
      </w:pPr>
    </w:p>
    <w:p w:rsidR="007A4DBD" w:rsidRDefault="007A4DBD" w:rsidP="009C4AF4">
      <w:pPr>
        <w:pStyle w:val="BillDots"/>
      </w:pPr>
      <w:r>
        <w:lastRenderedPageBreak/>
        <w:t>COMMITTEE REPORT</w:t>
      </w:r>
    </w:p>
    <w:p w:rsidR="007A4DBD" w:rsidRDefault="007A4DBD" w:rsidP="009C4AF4">
      <w:pPr>
        <w:pStyle w:val="BillDots"/>
      </w:pPr>
      <w:r>
        <w:t>March 24, 2010</w:t>
      </w:r>
    </w:p>
    <w:p w:rsidR="007A4DBD" w:rsidRDefault="007A4DBD" w:rsidP="009C4AF4">
      <w:pPr>
        <w:pStyle w:val="BillDots"/>
      </w:pPr>
    </w:p>
    <w:p w:rsidR="007A4DBD" w:rsidRPr="005F6604" w:rsidRDefault="007A4DBD" w:rsidP="005F6604">
      <w:pPr>
        <w:pStyle w:val="BillDots"/>
        <w:tabs>
          <w:tab w:val="clear" w:pos="216"/>
          <w:tab w:val="clear" w:pos="432"/>
          <w:tab w:val="clear" w:pos="648"/>
          <w:tab w:val="clear" w:pos="864"/>
          <w:tab w:val="clear" w:pos="1080"/>
          <w:tab w:val="clear" w:pos="1296"/>
          <w:tab w:val="clear" w:pos="5904"/>
          <w:tab w:val="right" w:pos="5933"/>
        </w:tabs>
      </w:pPr>
      <w:r>
        <w:tab/>
      </w:r>
      <w:r>
        <w:rPr>
          <w:b/>
          <w:sz w:val="36"/>
        </w:rPr>
        <w:t>H. 4585</w:t>
      </w:r>
    </w:p>
    <w:p w:rsidR="007A4DBD" w:rsidRDefault="007A4DBD" w:rsidP="009C4AF4">
      <w:pPr>
        <w:pStyle w:val="BillDots"/>
      </w:pPr>
    </w:p>
    <w:p w:rsidR="007A4DBD" w:rsidRDefault="007A4DBD" w:rsidP="005F6604">
      <w:pPr>
        <w:pStyle w:val="BillDots"/>
      </w:pPr>
      <w:r>
        <w:t>Introduced by Reps. Cooper, Harrell, Hardwick, Hearn, T.R. Young, Horne, Parker, Allison, Umphlett, Wylie, Erickson, Viers, Clemmons, Gunn, Barfield and Cato</w:t>
      </w:r>
    </w:p>
    <w:p w:rsidR="007A4DBD" w:rsidRDefault="007A4DBD" w:rsidP="009C4AF4">
      <w:pPr>
        <w:pStyle w:val="BillDots"/>
      </w:pPr>
    </w:p>
    <w:p w:rsidR="007A4DBD" w:rsidRDefault="007A4DBD" w:rsidP="007C50E3">
      <w:pPr>
        <w:pStyle w:val="BillDots"/>
        <w:tabs>
          <w:tab w:val="clear" w:pos="216"/>
          <w:tab w:val="clear" w:pos="432"/>
          <w:tab w:val="clear" w:pos="648"/>
          <w:tab w:val="clear" w:pos="864"/>
          <w:tab w:val="clear" w:pos="1080"/>
          <w:tab w:val="clear" w:pos="1296"/>
          <w:tab w:val="clear" w:pos="5904"/>
          <w:tab w:val="right" w:pos="5933"/>
        </w:tabs>
      </w:pPr>
      <w:r>
        <w:t>S. Printed 3/24/10--S.</w:t>
      </w:r>
      <w:r>
        <w:tab/>
        <w:t>[SEC 3/25/10 1:39 PM]</w:t>
      </w:r>
    </w:p>
    <w:p w:rsidR="007A4DBD" w:rsidRDefault="007A4DBD" w:rsidP="009C4AF4">
      <w:pPr>
        <w:pStyle w:val="BillDots"/>
      </w:pPr>
      <w:r>
        <w:t>Read the first time March 2, 2010.</w:t>
      </w:r>
    </w:p>
    <w:p w:rsidR="007A4DBD" w:rsidRPr="005F6604" w:rsidRDefault="007A4DBD" w:rsidP="005F6604">
      <w:pPr>
        <w:pStyle w:val="BillDots"/>
        <w:jc w:val="center"/>
      </w:pPr>
      <w:r>
        <w:rPr>
          <w:u w:val="single"/>
        </w:rPr>
        <w:t>            </w:t>
      </w:r>
    </w:p>
    <w:p w:rsidR="007A4DBD" w:rsidRDefault="007A4DBD" w:rsidP="009C4AF4">
      <w:pPr>
        <w:pStyle w:val="BillDots"/>
      </w:pPr>
    </w:p>
    <w:p w:rsidR="007A4DBD" w:rsidRPr="005F6604" w:rsidRDefault="007A4DBD" w:rsidP="005F6604">
      <w:pPr>
        <w:pStyle w:val="BillDots"/>
        <w:jc w:val="center"/>
      </w:pPr>
      <w:r>
        <w:rPr>
          <w:b/>
        </w:rPr>
        <w:t>THE COMMITTEE ON FINANCE</w:t>
      </w:r>
    </w:p>
    <w:p w:rsidR="007A4DBD" w:rsidRDefault="007A4DBD" w:rsidP="009C4AF4">
      <w:pPr>
        <w:pStyle w:val="BillDots"/>
      </w:pPr>
      <w:r>
        <w:tab/>
        <w:t>To whom was referred a Joint Resolution (H. 4585) extending the deadline for the date of the report and recommendations of the South Carolina Taxation Realignment Commission (TRAC) from March 15, 2010, to November 15, 2010, etc., respectfully</w:t>
      </w:r>
    </w:p>
    <w:p w:rsidR="007A4DBD" w:rsidRPr="005F6604" w:rsidRDefault="007A4DBD" w:rsidP="005F6604">
      <w:pPr>
        <w:pStyle w:val="BillDots"/>
        <w:jc w:val="center"/>
      </w:pPr>
      <w:r>
        <w:rPr>
          <w:b/>
        </w:rPr>
        <w:t>REPORT:</w:t>
      </w:r>
    </w:p>
    <w:p w:rsidR="007A4DBD" w:rsidRDefault="007A4DBD" w:rsidP="009C4AF4">
      <w:pPr>
        <w:pStyle w:val="BillDots"/>
      </w:pPr>
      <w:r>
        <w:tab/>
        <w:t>That they have duly and carefully considered the same and recommend that the same do pass with amendment:</w:t>
      </w:r>
    </w:p>
    <w:p w:rsidR="007A4DBD" w:rsidRDefault="007A4DBD" w:rsidP="009C4AF4">
      <w:pPr>
        <w:pStyle w:val="BillDots"/>
      </w:pPr>
    </w:p>
    <w:p w:rsidR="007A4DBD" w:rsidRPr="000E2DB1" w:rsidRDefault="007A4DBD"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2DB1">
        <w:rPr>
          <w:snapToGrid w:val="0"/>
        </w:rPr>
        <w:tab/>
        <w:t>Amend the joint resolution, as and if amended, by striking all after the enacting words and inserting:</w:t>
      </w:r>
    </w:p>
    <w:p w:rsidR="007A4DBD" w:rsidRPr="000E2DB1" w:rsidRDefault="007A4DBD"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0E2DB1">
        <w:rPr>
          <w:snapToGrid w:val="0"/>
        </w:rPr>
        <w:t>/</w:t>
      </w:r>
      <w:r w:rsidRPr="000E2DB1">
        <w:rPr>
          <w:snapToGrid w:val="0"/>
        </w:rPr>
        <w:tab/>
      </w:r>
      <w:r w:rsidRPr="000E2DB1">
        <w:rPr>
          <w:u w:color="000000" w:themeColor="text1"/>
        </w:rPr>
        <w:t>SECTION</w:t>
      </w:r>
      <w:r w:rsidRPr="000E2DB1">
        <w:rPr>
          <w:u w:color="000000" w:themeColor="text1"/>
        </w:rPr>
        <w:tab/>
        <w:t>1.</w:t>
      </w:r>
      <w:r w:rsidRPr="000E2DB1">
        <w:rPr>
          <w:u w:color="000000" w:themeColor="text1"/>
        </w:rPr>
        <w:tab/>
        <w:t>Section 1, subsection (C)(2) of Act 81 of 2009 is amended to read:</w:t>
      </w:r>
    </w:p>
    <w:p w:rsidR="007A4DBD" w:rsidRPr="000E2DB1" w:rsidRDefault="007A4DBD"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0E2DB1">
        <w:rPr>
          <w:u w:color="000000" w:themeColor="text1"/>
        </w:rPr>
        <w:tab/>
        <w:t>“(2)</w:t>
      </w:r>
      <w:r w:rsidRPr="000E2DB1">
        <w:rPr>
          <w:u w:color="000000" w:themeColor="text1"/>
        </w:rPr>
        <w:tab/>
      </w:r>
      <w:r w:rsidRPr="000E2DB1">
        <w:t xml:space="preserve">no later than </w:t>
      </w:r>
      <w:r w:rsidRPr="000E2DB1">
        <w:rPr>
          <w:strike/>
        </w:rPr>
        <w:t>March</w:t>
      </w:r>
      <w:r w:rsidRPr="000E2DB1">
        <w:t xml:space="preserve"> </w:t>
      </w:r>
      <w:r w:rsidRPr="000E2DB1">
        <w:rPr>
          <w:u w:val="single"/>
        </w:rPr>
        <w:t>November</w:t>
      </w:r>
      <w:r w:rsidRPr="000E2DB1">
        <w:t xml:space="preserve"> 15, 2010, prepare and deliver a report and recommendation to the Chairman of the Senate Finance Committee and the Chairman of the House Ways and Means Committee, including the text of an amendment that effectuates the recommendations.  The commission’s report must be a detailed, comprehensive, and careful evaluation of the state’s tax system structure.  The commission’s report shall consider:</w:t>
      </w:r>
    </w:p>
    <w:p w:rsidR="007A4DBD" w:rsidRPr="000E2DB1" w:rsidRDefault="007A4DBD"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DB1">
        <w:tab/>
      </w:r>
      <w:r w:rsidRPr="000E2DB1">
        <w:tab/>
      </w:r>
      <w:r w:rsidRPr="000E2DB1">
        <w:tab/>
        <w:t>(a)</w:t>
      </w:r>
      <w:r w:rsidRPr="000E2DB1">
        <w:tab/>
        <w:t>sales and use tax exemptions or limitations to be retained, modified, or repealed;</w:t>
      </w:r>
    </w:p>
    <w:p w:rsidR="007A4DBD" w:rsidRPr="000E2DB1" w:rsidRDefault="007A4DBD"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DB1">
        <w:tab/>
      </w:r>
      <w:r w:rsidRPr="000E2DB1">
        <w:tab/>
      </w:r>
      <w:r w:rsidRPr="000E2DB1">
        <w:tab/>
        <w:t>(b)</w:t>
      </w:r>
      <w:r w:rsidRPr="000E2DB1">
        <w:tab/>
        <w:t>the assessment of state and local taxes levied and other provisions affecting state and local revenue to fund the operation and responsibilities of state and local government, respectively; and</w:t>
      </w:r>
    </w:p>
    <w:p w:rsidR="007A4DBD" w:rsidRPr="000E2DB1" w:rsidRDefault="007A4DBD"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2DB1">
        <w:tab/>
      </w:r>
      <w:r w:rsidRPr="000E2DB1">
        <w:tab/>
      </w:r>
      <w:r w:rsidRPr="000E2DB1">
        <w:tab/>
      </w:r>
      <w:r w:rsidRPr="000E2DB1">
        <w:rPr>
          <w:snapToGrid w:val="0"/>
        </w:rPr>
        <w:t>(c)</w:t>
      </w:r>
      <w:r w:rsidRPr="000E2DB1">
        <w:rPr>
          <w:snapToGrid w:val="0"/>
        </w:rPr>
        <w:tab/>
        <w:t>any fee, fine, license, forfeiture, or Other Funds.</w:t>
      </w:r>
    </w:p>
    <w:p w:rsidR="007A4DBD" w:rsidRPr="000E2DB1" w:rsidRDefault="007A4DBD"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DB1">
        <w:tab/>
        <w:t xml:space="preserve">After reviewing the adequacy, equity, and efficiency of the state’s revenue structure, the commission’s report may recommend </w:t>
      </w:r>
      <w:r w:rsidRPr="000E2DB1">
        <w:lastRenderedPageBreak/>
        <w:t>that no changes are necessary if it determines that such findings are warranted.  Following the report and recommendation required by subsection (C)(2), the commission shall continue studying the subjects identified in subsection (C)(2).  The commission may make further legislative recommendations at any time.  Also, the commission must submit a report to the Chairman of the Senate Finance Committee and the Chairman of the House Ways and Means Committee on August first and February first of each year detailing the commission’s progress and points of focus.</w:t>
      </w:r>
      <w:r w:rsidRPr="000E2DB1">
        <w:tab/>
      </w:r>
    </w:p>
    <w:p w:rsidR="007A4DBD" w:rsidRPr="000E2DB1" w:rsidRDefault="007A4DBD"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DB1">
        <w:tab/>
        <w:t>For purposes of the scope of the commission’s study, local taxes are defined as local levies related to ad valorem taxation, including, but not limited to, assessment ratios, classification and valuation of property, assessable transfers of interest, valuation limitation, local millages, and fee in lieu of taxes agreements; however, local taxes do not include the exemption of owner</w:t>
      </w:r>
      <w:r w:rsidRPr="000E2DB1">
        <w:noBreakHyphen/>
        <w:t>occupied residential property as provided in Section 12</w:t>
      </w:r>
      <w:r w:rsidRPr="000E2DB1">
        <w:noBreakHyphen/>
        <w:t>37</w:t>
      </w:r>
      <w:r w:rsidRPr="000E2DB1">
        <w:noBreakHyphen/>
        <w:t>220(B)(47).</w:t>
      </w:r>
    </w:p>
    <w:p w:rsidR="007A4DBD" w:rsidRPr="000E2DB1" w:rsidRDefault="007A4DBD"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DB1">
        <w:tab/>
        <w:t xml:space="preserve">The commission’s report may not recommend any action that would nullify any existing agreement entered into by a local government. </w:t>
      </w:r>
    </w:p>
    <w:p w:rsidR="007A4DBD" w:rsidRPr="000E2DB1" w:rsidRDefault="007A4DBD"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2DB1">
        <w:tab/>
        <w:t>The commission must forward its recommendation to the Board of Economic Advisors that must prepare a revenue impact detailing the sources of revenue at the state and local level the commission recommends should be increased or decreased, the projected amount of increase or decrease to each source of revenue, and the net gain or loss of total revenue at both the state and local levels that would result from the recommendation.  The report must be attached to any legislative recommendation made by the commission prior to it being submitted to any member of the General Assembly.”</w:t>
      </w:r>
    </w:p>
    <w:p w:rsidR="007A4DBD" w:rsidRPr="000E2DB1" w:rsidRDefault="007A4DBD"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E2DB1">
        <w:rPr>
          <w:u w:color="000000" w:themeColor="text1"/>
        </w:rPr>
        <w:t>SECTION</w:t>
      </w:r>
      <w:r w:rsidRPr="000E2DB1">
        <w:rPr>
          <w:u w:color="000000" w:themeColor="text1"/>
        </w:rPr>
        <w:tab/>
        <w:t>2.</w:t>
      </w:r>
      <w:r w:rsidRPr="000E2DB1">
        <w:rPr>
          <w:u w:color="000000" w:themeColor="text1"/>
        </w:rPr>
        <w:tab/>
        <w:t>This joint resolution takes effect upon approval by the Governor.</w:t>
      </w:r>
      <w:r w:rsidRPr="000E2DB1">
        <w:rPr>
          <w:u w:color="000000" w:themeColor="text1"/>
        </w:rPr>
        <w:tab/>
      </w:r>
      <w:r w:rsidRPr="000E2DB1">
        <w:rPr>
          <w:u w:color="000000" w:themeColor="text1"/>
        </w:rPr>
        <w:tab/>
      </w:r>
      <w:r w:rsidRPr="000E2DB1">
        <w:rPr>
          <w:u w:color="000000" w:themeColor="text1"/>
        </w:rPr>
        <w:tab/>
        <w:t>/</w:t>
      </w:r>
    </w:p>
    <w:p w:rsidR="007A4DBD" w:rsidRPr="000E2DB1" w:rsidRDefault="007A4DBD"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2DB1">
        <w:rPr>
          <w:snapToGrid w:val="0"/>
        </w:rPr>
        <w:tab/>
        <w:t>Renumber sections to conform.</w:t>
      </w:r>
    </w:p>
    <w:p w:rsidR="007A4DBD" w:rsidRDefault="007A4DBD"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2DB1">
        <w:rPr>
          <w:snapToGrid w:val="0"/>
        </w:rPr>
        <w:tab/>
        <w:t>Amend title to conform.</w:t>
      </w:r>
    </w:p>
    <w:p w:rsidR="007A4DBD" w:rsidRPr="000E2DB1" w:rsidRDefault="007A4DBD" w:rsidP="005F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A4DBD" w:rsidRDefault="007A4DBD" w:rsidP="009C4AF4">
      <w:pPr>
        <w:pStyle w:val="BillDots"/>
      </w:pPr>
      <w:r>
        <w:t>HUGH K. LEATHERMAN, SR. for Committee.</w:t>
      </w:r>
    </w:p>
    <w:p w:rsidR="007A4DBD" w:rsidRPr="005F6604" w:rsidRDefault="007A4DBD" w:rsidP="005F6604">
      <w:pPr>
        <w:pStyle w:val="BillDots"/>
        <w:jc w:val="center"/>
      </w:pPr>
      <w:r>
        <w:rPr>
          <w:u w:val="single"/>
        </w:rPr>
        <w:t>            </w:t>
      </w:r>
    </w:p>
    <w:p w:rsidR="007A4DBD" w:rsidRDefault="007A4DBD" w:rsidP="009C4AF4">
      <w:pPr>
        <w:pStyle w:val="BillDots"/>
        <w:sectPr w:rsidR="007A4DBD" w:rsidSect="00C055FC">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7A4DBD" w:rsidRDefault="007A4DBD" w:rsidP="009C4AF4">
      <w:pPr>
        <w:pStyle w:val="BillDots"/>
      </w:pPr>
    </w:p>
    <w:p w:rsidR="007A4DBD" w:rsidRDefault="007A4DBD" w:rsidP="009C4AF4">
      <w:pPr>
        <w:pStyle w:val="Numbersforbills"/>
      </w:pPr>
    </w:p>
    <w:p w:rsidR="007A4DBD" w:rsidRDefault="007A4DBD" w:rsidP="009C4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DBD" w:rsidRDefault="007A4DBD" w:rsidP="009C4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DBD" w:rsidRDefault="007A4DBD" w:rsidP="009C4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DBD" w:rsidRDefault="007A4DBD" w:rsidP="009C4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DBD" w:rsidRDefault="007A4DBD" w:rsidP="009C4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DBD" w:rsidRDefault="007A4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DBD" w:rsidRPr="00325348" w:rsidRDefault="007A4DBD" w:rsidP="00800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A4DBD" w:rsidRDefault="007A4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DBD" w:rsidRDefault="007A4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EXTENDING THE DEADLINE FOR THE DATE OF THE REPORT AND RECOMMENDATIONS OF THE SOUTH CAROLINA TAXATION REALIGNMENT COMMISSION (TRAC) FROM MARCH 15, 2010, TO NOVEMBER 15, 2010, AND PROVIDING THAT THE COMMISSION</w:t>
      </w:r>
      <w:r w:rsidRPr="00527C2C">
        <w:t>’</w:t>
      </w:r>
      <w:r>
        <w:t>S REPORT WITH REGARD TO AD VALOREM TAXES MAY EXTEND TO ALL CONSTITUTIONAL AND STATUTORY PROVISIONS PERTINENT TO THE IMPOSITION OF AD VALOREM TAXES.</w:t>
      </w:r>
    </w:p>
    <w:p w:rsidR="007A4DBD" w:rsidRDefault="007A4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4DBD" w:rsidRDefault="007A4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4DBD" w:rsidRDefault="007A4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DBD" w:rsidRDefault="007A4DBD" w:rsidP="0052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Notwithstanding the reporting date for and duties of the South Carolina Taxation Realignment Commission (TRAC) provided pursuant to Section 1(C)(2) of Act 81 of 2009, the date for TRAC</w:t>
      </w:r>
      <w:r w:rsidRPr="00527C2C">
        <w:t>’</w:t>
      </w:r>
      <w:r>
        <w:t>s report and recommendations, currently March 15, 2010, is extended to no later than November 15, 2010.</w:t>
      </w:r>
    </w:p>
    <w:p w:rsidR="007A4DBD" w:rsidRDefault="007A4DBD" w:rsidP="0052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w:t>
      </w:r>
      <w:r w:rsidRPr="00527C2C">
        <w:t>’</w:t>
      </w:r>
      <w:r>
        <w:t>s report required by the date provided pursuant to subsection (A) of this joint resolution must be a detailed, comprehensive, and careful evaluation of the state</w:t>
      </w:r>
      <w:r w:rsidRPr="00527C2C">
        <w:t>’</w:t>
      </w:r>
      <w:r>
        <w:t>s tax system structure and, with regard to ad valorem taxes, the commission</w:t>
      </w:r>
      <w:r w:rsidRPr="00527C2C">
        <w:t>’</w:t>
      </w:r>
      <w:r>
        <w:t>s review and report may extend to all constitutional and statutory provisions pertinent to the imposition of ad valorem taxes.</w:t>
      </w:r>
    </w:p>
    <w:p w:rsidR="007A4DBD" w:rsidRDefault="007A4DBD" w:rsidP="0052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DBD" w:rsidRDefault="007A4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A4DBD" w:rsidRDefault="007A4D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0646" w:rsidRDefault="00800646" w:rsidP="007A4DBD">
      <w:pPr>
        <w:pStyle w:val="BillDots"/>
      </w:pPr>
    </w:p>
    <w:sectPr w:rsidR="00800646" w:rsidSect="00C055FC">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EC2" w:rsidRDefault="00A95EC2" w:rsidP="009F0C77">
      <w:r>
        <w:separator/>
      </w:r>
    </w:p>
  </w:endnote>
  <w:endnote w:type="continuationSeparator" w:id="0">
    <w:p w:rsidR="00A95EC2" w:rsidRDefault="00A95E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F886DA-E3A6-4F4F-ADB0-592EF646536D}"/>
    <w:embedBold r:id="rId2" w:fontKey="{9E6B8506-33B0-4249-B9F8-C9008A7BD2F4}"/>
  </w:font>
  <w:font w:name="Calibri">
    <w:panose1 w:val="020F0502020204030204"/>
    <w:charset w:val="00"/>
    <w:family w:val="swiss"/>
    <w:pitch w:val="variable"/>
    <w:sig w:usb0="E10002FF" w:usb1="4000ACFF" w:usb2="00000009" w:usb3="00000000" w:csb0="0000019F" w:csb1="00000000"/>
    <w:embedRegular r:id="rId3" w:fontKey="{AF40F5A0-2678-40D5-B867-641390444C70}"/>
  </w:font>
  <w:font w:name="Cambria">
    <w:panose1 w:val="02040503050406030204"/>
    <w:charset w:val="00"/>
    <w:family w:val="roman"/>
    <w:pitch w:val="variable"/>
    <w:sig w:usb0="E00002FF" w:usb1="400004FF" w:usb2="00000000" w:usb3="00000000" w:csb0="0000019F" w:csb1="00000000"/>
    <w:embedRegular r:id="rId4" w:fontKey="{6C34F9E7-750F-4A80-AF62-ED981E2825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DBD" w:rsidRPr="00800646" w:rsidRDefault="007A4DBD" w:rsidP="00800646">
    <w:pPr>
      <w:pStyle w:val="Footer"/>
      <w:tabs>
        <w:tab w:val="clear" w:pos="4680"/>
        <w:tab w:val="clear" w:pos="9360"/>
        <w:tab w:val="center" w:pos="2995"/>
      </w:tabs>
      <w:spacing w:before="120"/>
    </w:pPr>
    <w:r>
      <w:t>[4585-</w:t>
    </w:r>
    <w:r w:rsidR="0059233F">
      <w:fldChar w:fldCharType="begin"/>
    </w:r>
    <w:r w:rsidR="0059233F">
      <w:instrText xml:space="preserve"> PAGE  \* MERGEFORMAT </w:instrText>
    </w:r>
    <w:r w:rsidR="0059233F">
      <w:fldChar w:fldCharType="separate"/>
    </w:r>
    <w:r w:rsidR="0059233F">
      <w:rPr>
        <w:noProof/>
      </w:rPr>
      <w:t>1</w:t>
    </w:r>
    <w:r w:rsidR="0059233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5FC" w:rsidRPr="00800646" w:rsidRDefault="007A4DBD" w:rsidP="00800646">
    <w:pPr>
      <w:pStyle w:val="Footer"/>
      <w:tabs>
        <w:tab w:val="clear" w:pos="4680"/>
        <w:tab w:val="clear" w:pos="9360"/>
        <w:tab w:val="center" w:pos="2995"/>
      </w:tabs>
      <w:spacing w:before="120"/>
    </w:pPr>
    <w:r>
      <w:t>[4585]</w:t>
    </w:r>
    <w:r>
      <w:tab/>
    </w:r>
    <w:r w:rsidR="00E215DA">
      <w:fldChar w:fldCharType="begin"/>
    </w:r>
    <w:r>
      <w:instrText xml:space="preserve"> PAGE  \* MERGEFORMAT </w:instrText>
    </w:r>
    <w:r w:rsidR="00E215DA">
      <w:fldChar w:fldCharType="separate"/>
    </w:r>
    <w:r>
      <w:rPr>
        <w:noProof/>
      </w:rPr>
      <w:t>1</w:t>
    </w:r>
    <w:r w:rsidR="00E215D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EC2" w:rsidRDefault="00A95EC2" w:rsidP="009F0C77">
      <w:r>
        <w:separator/>
      </w:r>
    </w:p>
  </w:footnote>
  <w:footnote w:type="continuationSeparator" w:id="0">
    <w:p w:rsidR="00A95EC2" w:rsidRDefault="00A95E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537HTC10"/>
    <w:docVar w:name="CoverBillType" w:val="j"/>
    <w:docVar w:name="docpath" w:val="L:\Council\bills\BBM\9537HTC10.DOCX"/>
    <w:docVar w:name="dvBillNumber" w:val="4585"/>
    <w:docVar w:name="dvBillNumberPrefix" w:val="H. "/>
    <w:docVar w:name="dvOriginalBody" w:val="House"/>
    <w:docVar w:name="dvSteno" w:val="BBM"/>
    <w:docVar w:name="NameofBody" w:val="h"/>
    <w:docVar w:name="vgroup2" w:val="Council"/>
  </w:docVars>
  <w:rsids>
    <w:rsidRoot w:val="0033130B"/>
    <w:rsid w:val="000069FA"/>
    <w:rsid w:val="00011869"/>
    <w:rsid w:val="00073145"/>
    <w:rsid w:val="00084C37"/>
    <w:rsid w:val="000E1785"/>
    <w:rsid w:val="000F2C49"/>
    <w:rsid w:val="000F40FA"/>
    <w:rsid w:val="0010776B"/>
    <w:rsid w:val="00133E66"/>
    <w:rsid w:val="001435A3"/>
    <w:rsid w:val="0018131A"/>
    <w:rsid w:val="001B3972"/>
    <w:rsid w:val="001D08F2"/>
    <w:rsid w:val="001D525B"/>
    <w:rsid w:val="001D7F4F"/>
    <w:rsid w:val="002321B6"/>
    <w:rsid w:val="00250967"/>
    <w:rsid w:val="002543C8"/>
    <w:rsid w:val="00284AAE"/>
    <w:rsid w:val="002E5912"/>
    <w:rsid w:val="00325348"/>
    <w:rsid w:val="0032732C"/>
    <w:rsid w:val="0033130B"/>
    <w:rsid w:val="00336AD0"/>
    <w:rsid w:val="003376AC"/>
    <w:rsid w:val="003513C7"/>
    <w:rsid w:val="003543FA"/>
    <w:rsid w:val="0037079A"/>
    <w:rsid w:val="00371AA5"/>
    <w:rsid w:val="00374881"/>
    <w:rsid w:val="00386181"/>
    <w:rsid w:val="003D01E8"/>
    <w:rsid w:val="003E5288"/>
    <w:rsid w:val="003F6D79"/>
    <w:rsid w:val="0040582D"/>
    <w:rsid w:val="0041760A"/>
    <w:rsid w:val="00417C01"/>
    <w:rsid w:val="004809EE"/>
    <w:rsid w:val="004977A6"/>
    <w:rsid w:val="004E7D54"/>
    <w:rsid w:val="005273C6"/>
    <w:rsid w:val="00527C2C"/>
    <w:rsid w:val="00530A69"/>
    <w:rsid w:val="00545593"/>
    <w:rsid w:val="00577C6C"/>
    <w:rsid w:val="0059233F"/>
    <w:rsid w:val="005C2FE2"/>
    <w:rsid w:val="005E2BC9"/>
    <w:rsid w:val="006025BE"/>
    <w:rsid w:val="00605102"/>
    <w:rsid w:val="006215AA"/>
    <w:rsid w:val="00667161"/>
    <w:rsid w:val="006913C9"/>
    <w:rsid w:val="0069470D"/>
    <w:rsid w:val="006D59C5"/>
    <w:rsid w:val="006E4C22"/>
    <w:rsid w:val="0072180C"/>
    <w:rsid w:val="00734F00"/>
    <w:rsid w:val="00752BEE"/>
    <w:rsid w:val="007716F6"/>
    <w:rsid w:val="007A3FF5"/>
    <w:rsid w:val="007A4DBD"/>
    <w:rsid w:val="007A70AE"/>
    <w:rsid w:val="007D6F98"/>
    <w:rsid w:val="00800646"/>
    <w:rsid w:val="00827CD1"/>
    <w:rsid w:val="008362E8"/>
    <w:rsid w:val="00862DF7"/>
    <w:rsid w:val="00862F93"/>
    <w:rsid w:val="0086597A"/>
    <w:rsid w:val="00873594"/>
    <w:rsid w:val="008A1768"/>
    <w:rsid w:val="008A183E"/>
    <w:rsid w:val="008F4429"/>
    <w:rsid w:val="0094021A"/>
    <w:rsid w:val="009C4AF4"/>
    <w:rsid w:val="009C6A0B"/>
    <w:rsid w:val="009F0C77"/>
    <w:rsid w:val="009F4DD1"/>
    <w:rsid w:val="00A17772"/>
    <w:rsid w:val="00A41684"/>
    <w:rsid w:val="00A5317F"/>
    <w:rsid w:val="00A64E80"/>
    <w:rsid w:val="00A708A8"/>
    <w:rsid w:val="00A72BCD"/>
    <w:rsid w:val="00A741D9"/>
    <w:rsid w:val="00A833AB"/>
    <w:rsid w:val="00A95EC2"/>
    <w:rsid w:val="00A9741D"/>
    <w:rsid w:val="00AC4505"/>
    <w:rsid w:val="00AD4B17"/>
    <w:rsid w:val="00AE6CA6"/>
    <w:rsid w:val="00B15F7F"/>
    <w:rsid w:val="00B25290"/>
    <w:rsid w:val="00B412D4"/>
    <w:rsid w:val="00B94585"/>
    <w:rsid w:val="00BC6A46"/>
    <w:rsid w:val="00BE3C22"/>
    <w:rsid w:val="00C0345E"/>
    <w:rsid w:val="00C3483A"/>
    <w:rsid w:val="00C74E9D"/>
    <w:rsid w:val="00C82FD3"/>
    <w:rsid w:val="00C92819"/>
    <w:rsid w:val="00CC6B7B"/>
    <w:rsid w:val="00CD2089"/>
    <w:rsid w:val="00D32016"/>
    <w:rsid w:val="00D61AB7"/>
    <w:rsid w:val="00D73A67"/>
    <w:rsid w:val="00D95A36"/>
    <w:rsid w:val="00D970A9"/>
    <w:rsid w:val="00DF3845"/>
    <w:rsid w:val="00DF6518"/>
    <w:rsid w:val="00E215DA"/>
    <w:rsid w:val="00E41911"/>
    <w:rsid w:val="00E92EEF"/>
    <w:rsid w:val="00EF4894"/>
    <w:rsid w:val="00F24442"/>
    <w:rsid w:val="00F50AE3"/>
    <w:rsid w:val="00F52B53"/>
    <w:rsid w:val="00F67CF1"/>
    <w:rsid w:val="00F77742"/>
    <w:rsid w:val="00F840F0"/>
    <w:rsid w:val="00FB0D0D"/>
    <w:rsid w:val="00FB43B4"/>
    <w:rsid w:val="00FD7A62"/>
    <w:rsid w:val="00FF4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7EEDC4-8BD3-4C14-86CE-1C75C54C7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513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7-10.docx" TargetMode="External"/><Relationship Id="rId13" Type="http://schemas.openxmlformats.org/officeDocument/2006/relationships/hyperlink" Target="file:///h:\SJ%20Archive\2010\03-02-10.docx" TargetMode="External"/><Relationship Id="rId18" Type="http://schemas.openxmlformats.org/officeDocument/2006/relationships/hyperlink" Target="file:///p:\pprever\2009-10\4585_20100324.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0\02-17-10.docx" TargetMode="External"/><Relationship Id="rId12" Type="http://schemas.openxmlformats.org/officeDocument/2006/relationships/hyperlink" Target="file:///h:\HJ%20Archive\2010\02-26-10.docx" TargetMode="External"/><Relationship Id="rId17" Type="http://schemas.openxmlformats.org/officeDocument/2006/relationships/hyperlink" Target="file:///p:\pprever\2009-10\4585_20100217A.docx" TargetMode="External"/><Relationship Id="rId2" Type="http://schemas.openxmlformats.org/officeDocument/2006/relationships/styles" Target="styles.xml"/><Relationship Id="rId16" Type="http://schemas.openxmlformats.org/officeDocument/2006/relationships/hyperlink" Target="file:///p:\pprever\2009-10\4585_20100217.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2-25-10.docx" TargetMode="External"/><Relationship Id="rId5" Type="http://schemas.openxmlformats.org/officeDocument/2006/relationships/footnotes" Target="footnotes.xml"/><Relationship Id="rId15" Type="http://schemas.openxmlformats.org/officeDocument/2006/relationships/hyperlink" Target="file:///h:\SJ%20Archive\2010\03-24-10.docx" TargetMode="External"/><Relationship Id="rId23" Type="http://schemas.openxmlformats.org/officeDocument/2006/relationships/theme" Target="theme/theme1.xml"/><Relationship Id="rId10" Type="http://schemas.openxmlformats.org/officeDocument/2006/relationships/hyperlink" Target="file:///h:\HJ%20Archive\2010\02-25-10.docx" TargetMode="External"/><Relationship Id="rId19" Type="http://schemas.openxmlformats.org/officeDocument/2006/relationships/hyperlink" Target="file:///p:\pprever\2009-10\4585_20100325.docx" TargetMode="External"/><Relationship Id="rId4" Type="http://schemas.openxmlformats.org/officeDocument/2006/relationships/webSettings" Target="webSettings.xml"/><Relationship Id="rId9" Type="http://schemas.openxmlformats.org/officeDocument/2006/relationships/hyperlink" Target="file:///h:\HJ%20Archive\2010\02-17-10.docx" TargetMode="External"/><Relationship Id="rId14" Type="http://schemas.openxmlformats.org/officeDocument/2006/relationships/hyperlink" Target="file:///h:\SJ%20Archive\2010\03-02-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24100-76E3-48F3-A1BE-164EF7DE0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964</Words>
  <Characters>5411</Characters>
  <Application>Microsoft Office Word</Application>
  <DocSecurity>0</DocSecurity>
  <Lines>166</Lines>
  <Paragraphs>63</Paragraphs>
  <ScaleCrop>false</ScaleCrop>
  <Company> </Company>
  <LinksUpToDate>false</LinksUpToDate>
  <CharactersWithSpaces>6382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4585: Taxation Realignment Commission - South Carolina Legislature Online</dc:title>
  <dc:subject/>
  <dc:creator>BrendaMelton</dc:creator>
  <cp:keywords/>
  <dc:description/>
  <cp:lastModifiedBy>N Cumfer</cp:lastModifiedBy>
  <cp:revision>6</cp:revision>
  <dcterms:created xsi:type="dcterms:W3CDTF">2010-03-25T17:39:00Z</dcterms:created>
  <dcterms:modified xsi:type="dcterms:W3CDTF">2014-11-24T16:26:00Z</dcterms:modified>
</cp:coreProperties>
</file>