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8A05B1">
        <w:rPr>
          <w:rFonts w:eastAsia="Times New Roman" w:cs="Times New Roman"/>
          <w:b/>
          <w:szCs w:val="20"/>
        </w:rPr>
        <w:t>South Carolina General Assembly</w:t>
      </w: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A05B1">
        <w:rPr>
          <w:rFonts w:eastAsia="Times New Roman" w:cs="Times New Roman"/>
          <w:szCs w:val="20"/>
        </w:rPr>
        <w:t>118th Session, 2009-2010</w:t>
      </w: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05B1" w:rsidRPr="008A05B1" w:rsidRDefault="005D7B20"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A264, R334, H4839</w:t>
      </w: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05B1">
        <w:rPr>
          <w:rFonts w:eastAsia="Times New Roman" w:cs="Times New Roman"/>
          <w:b/>
          <w:szCs w:val="20"/>
        </w:rPr>
        <w:t>STATUS INFORMATION</w:t>
      </w: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05B1">
        <w:rPr>
          <w:rFonts w:eastAsia="Times New Roman" w:cs="Times New Roman"/>
          <w:szCs w:val="20"/>
        </w:rPr>
        <w:t>General Bill</w:t>
      </w: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05B1">
        <w:rPr>
          <w:rFonts w:eastAsia="Times New Roman" w:cs="Times New Roman"/>
          <w:szCs w:val="20"/>
        </w:rPr>
        <w:t>Sponsors: Rep. J.E. Smith</w:t>
      </w: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05B1">
        <w:rPr>
          <w:rFonts w:eastAsia="Times New Roman" w:cs="Times New Roman"/>
          <w:szCs w:val="20"/>
        </w:rPr>
        <w:t>Document Path: l:\council\bills\nbd\20840sd10.docx</w:t>
      </w: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3EB5" w:rsidRDefault="00A93EB5"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14, 2010</w:t>
      </w:r>
    </w:p>
    <w:p w:rsidR="00A93EB5" w:rsidRDefault="00A93EB5"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27, 2010</w:t>
      </w:r>
    </w:p>
    <w:p w:rsidR="00A93EB5" w:rsidRDefault="00A93EB5"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A93EB5" w:rsidRDefault="00A93EB5"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A93EB5" w:rsidRDefault="00A93EB5"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05B1">
        <w:rPr>
          <w:rFonts w:eastAsia="Times New Roman" w:cs="Times New Roman"/>
          <w:szCs w:val="20"/>
        </w:rPr>
        <w:t>Summary: Property tax exemptions</w:t>
      </w: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05B1" w:rsidRPr="008A05B1" w:rsidRDefault="008A05B1" w:rsidP="008A05B1">
      <w:pPr>
        <w:widowControl w:val="0"/>
        <w:tabs>
          <w:tab w:val="center" w:pos="590"/>
          <w:tab w:val="center" w:pos="1440"/>
          <w:tab w:val="left" w:pos="1872"/>
          <w:tab w:val="left" w:pos="9187"/>
        </w:tabs>
        <w:rPr>
          <w:rFonts w:eastAsia="Times New Roman" w:cs="Times New Roman"/>
          <w:szCs w:val="20"/>
        </w:rPr>
      </w:pPr>
      <w:r w:rsidRPr="008A05B1">
        <w:rPr>
          <w:rFonts w:eastAsia="Times New Roman" w:cs="Times New Roman"/>
          <w:b/>
          <w:szCs w:val="20"/>
        </w:rPr>
        <w:t>HISTORY OF LEGISLATIVE ACTIONS</w:t>
      </w:r>
    </w:p>
    <w:p w:rsidR="008A05B1" w:rsidRPr="008A05B1" w:rsidRDefault="008A05B1" w:rsidP="008A05B1">
      <w:pPr>
        <w:widowControl w:val="0"/>
        <w:tabs>
          <w:tab w:val="center" w:pos="590"/>
          <w:tab w:val="center" w:pos="1440"/>
          <w:tab w:val="left" w:pos="1872"/>
          <w:tab w:val="left" w:pos="9187"/>
        </w:tabs>
        <w:rPr>
          <w:rFonts w:eastAsia="Times New Roman" w:cs="Times New Roman"/>
          <w:szCs w:val="20"/>
        </w:rPr>
      </w:pPr>
    </w:p>
    <w:p w:rsidR="008A05B1" w:rsidRPr="008A05B1" w:rsidRDefault="008A05B1" w:rsidP="008A05B1">
      <w:pPr>
        <w:widowControl w:val="0"/>
        <w:tabs>
          <w:tab w:val="center" w:pos="590"/>
          <w:tab w:val="center" w:pos="1440"/>
          <w:tab w:val="left" w:pos="1872"/>
          <w:tab w:val="left" w:pos="9187"/>
        </w:tabs>
        <w:rPr>
          <w:rFonts w:eastAsia="Times New Roman" w:cs="Times New Roman"/>
          <w:szCs w:val="20"/>
        </w:rPr>
      </w:pPr>
      <w:r w:rsidRPr="008A05B1">
        <w:rPr>
          <w:rFonts w:eastAsia="Times New Roman" w:cs="Times New Roman"/>
          <w:szCs w:val="20"/>
          <w:u w:val="single"/>
        </w:rPr>
        <w:tab/>
        <w:t>Date</w:t>
      </w:r>
      <w:r w:rsidRPr="008A05B1">
        <w:rPr>
          <w:rFonts w:eastAsia="Times New Roman" w:cs="Times New Roman"/>
          <w:szCs w:val="20"/>
          <w:u w:val="single"/>
        </w:rPr>
        <w:tab/>
        <w:t>Body</w:t>
      </w:r>
      <w:r w:rsidRPr="008A05B1">
        <w:rPr>
          <w:rFonts w:eastAsia="Times New Roman" w:cs="Times New Roman"/>
          <w:szCs w:val="20"/>
          <w:u w:val="single"/>
        </w:rPr>
        <w:tab/>
        <w:t>Action Description with journal page number</w:t>
      </w:r>
      <w:r w:rsidRPr="008A05B1">
        <w:rPr>
          <w:rFonts w:eastAsia="Times New Roman" w:cs="Times New Roman"/>
          <w:szCs w:val="20"/>
          <w:u w:val="single"/>
        </w:rPr>
        <w:tab/>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8F206D">
        <w:rPr>
          <w:rFonts w:cs="Times New Roman"/>
        </w:rPr>
        <w:t xml:space="preserve">Introduced and read first time </w:t>
      </w:r>
      <w:hyperlink r:id="rId7" w:history="1">
        <w:r w:rsidRPr="00DF58BE">
          <w:rPr>
            <w:rStyle w:val="Hyperlink"/>
            <w:rFonts w:cs="Times New Roman"/>
          </w:rPr>
          <w:t>HJ</w:t>
        </w:r>
      </w:hyperlink>
      <w:r>
        <w:rPr>
          <w:rFonts w:cs="Times New Roman"/>
        </w:rPr>
        <w:noBreakHyphen/>
      </w:r>
      <w:r w:rsidRPr="008F206D">
        <w:rPr>
          <w:rFonts w:cs="Times New Roman"/>
        </w:rPr>
        <w:t>17</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8F206D">
        <w:rPr>
          <w:rFonts w:cs="Times New Roman"/>
        </w:rPr>
        <w:t xml:space="preserve">Referred to Committee on </w:t>
      </w:r>
      <w:r w:rsidRPr="008F206D">
        <w:rPr>
          <w:rFonts w:cs="Times New Roman"/>
          <w:b/>
        </w:rPr>
        <w:t>Ways and Means</w:t>
      </w:r>
      <w:r w:rsidRPr="008F206D">
        <w:rPr>
          <w:rFonts w:cs="Times New Roman"/>
        </w:rPr>
        <w:t xml:space="preserve"> </w:t>
      </w:r>
      <w:hyperlink r:id="rId8" w:history="1">
        <w:r w:rsidRPr="00DF58BE">
          <w:rPr>
            <w:rStyle w:val="Hyperlink"/>
            <w:rFonts w:cs="Times New Roman"/>
          </w:rPr>
          <w:t>HJ</w:t>
        </w:r>
      </w:hyperlink>
      <w:r>
        <w:rPr>
          <w:rFonts w:cs="Times New Roman"/>
        </w:rPr>
        <w:noBreakHyphen/>
      </w:r>
      <w:r w:rsidRPr="008F206D">
        <w:rPr>
          <w:rFonts w:cs="Times New Roman"/>
        </w:rPr>
        <w:t>17</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8F206D">
        <w:rPr>
          <w:rFonts w:cs="Times New Roman"/>
        </w:rPr>
        <w:t xml:space="preserve">Recalled from Committee on </w:t>
      </w:r>
      <w:r w:rsidRPr="008F206D">
        <w:rPr>
          <w:rFonts w:cs="Times New Roman"/>
          <w:b/>
        </w:rPr>
        <w:t>Ways and Means</w:t>
      </w:r>
      <w:r w:rsidRPr="008F206D">
        <w:rPr>
          <w:rFonts w:cs="Times New Roman"/>
        </w:rPr>
        <w:t xml:space="preserve"> </w:t>
      </w:r>
      <w:hyperlink r:id="rId9" w:history="1">
        <w:r w:rsidRPr="00DF58BE">
          <w:rPr>
            <w:rStyle w:val="Hyperlink"/>
            <w:rFonts w:cs="Times New Roman"/>
          </w:rPr>
          <w:t>HJ</w:t>
        </w:r>
      </w:hyperlink>
      <w:r>
        <w:rPr>
          <w:rFonts w:cs="Times New Roman"/>
        </w:rPr>
        <w:noBreakHyphen/>
      </w:r>
      <w:r w:rsidRPr="008F206D">
        <w:rPr>
          <w:rFonts w:cs="Times New Roman"/>
        </w:rPr>
        <w:t>59</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8F206D">
        <w:rPr>
          <w:rFonts w:cs="Times New Roman"/>
        </w:rPr>
        <w:t xml:space="preserve">Read second time </w:t>
      </w:r>
      <w:hyperlink r:id="rId10" w:history="1">
        <w:r w:rsidRPr="00DF58BE">
          <w:rPr>
            <w:rStyle w:val="Hyperlink"/>
            <w:rFonts w:cs="Times New Roman"/>
          </w:rPr>
          <w:t>HJ</w:t>
        </w:r>
      </w:hyperlink>
      <w:r>
        <w:rPr>
          <w:rFonts w:cs="Times New Roman"/>
        </w:rPr>
        <w:noBreakHyphen/>
      </w:r>
      <w:r w:rsidRPr="008F206D">
        <w:rPr>
          <w:rFonts w:cs="Times New Roman"/>
        </w:rPr>
        <w:t>25</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8F206D">
        <w:rPr>
          <w:rFonts w:cs="Times New Roman"/>
        </w:rPr>
        <w:t>Roll call Yeas</w:t>
      </w:r>
      <w:r>
        <w:rPr>
          <w:rFonts w:cs="Times New Roman"/>
        </w:rPr>
        <w:noBreakHyphen/>
      </w:r>
      <w:r w:rsidRPr="008F206D">
        <w:rPr>
          <w:rFonts w:cs="Times New Roman"/>
        </w:rPr>
        <w:t>110  Nays</w:t>
      </w:r>
      <w:r>
        <w:rPr>
          <w:rFonts w:cs="Times New Roman"/>
        </w:rPr>
        <w:noBreakHyphen/>
      </w:r>
      <w:r w:rsidRPr="008F206D">
        <w:rPr>
          <w:rFonts w:cs="Times New Roman"/>
        </w:rPr>
        <w:t xml:space="preserve">0 </w:t>
      </w:r>
      <w:hyperlink r:id="rId11" w:history="1">
        <w:r w:rsidRPr="00DF58BE">
          <w:rPr>
            <w:rStyle w:val="Hyperlink"/>
            <w:rFonts w:cs="Times New Roman"/>
          </w:rPr>
          <w:t>HJ</w:t>
        </w:r>
      </w:hyperlink>
      <w:r>
        <w:rPr>
          <w:rFonts w:cs="Times New Roman"/>
        </w:rPr>
        <w:noBreakHyphen/>
      </w:r>
      <w:r w:rsidRPr="008F206D">
        <w:rPr>
          <w:rFonts w:cs="Times New Roman"/>
        </w:rPr>
        <w:t>25</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8F206D">
        <w:rPr>
          <w:rFonts w:cs="Times New Roman"/>
        </w:rPr>
        <w:t xml:space="preserve">Read third time and sent to Senate </w:t>
      </w:r>
      <w:hyperlink r:id="rId12" w:history="1">
        <w:r w:rsidRPr="00DF58BE">
          <w:rPr>
            <w:rStyle w:val="Hyperlink"/>
            <w:rFonts w:cs="Times New Roman"/>
          </w:rPr>
          <w:t>HJ</w:t>
        </w:r>
      </w:hyperlink>
      <w:r>
        <w:rPr>
          <w:rFonts w:cs="Times New Roman"/>
        </w:rPr>
        <w:noBreakHyphen/>
      </w:r>
      <w:r w:rsidRPr="008F206D">
        <w:rPr>
          <w:rFonts w:cs="Times New Roman"/>
        </w:rPr>
        <w:t>34</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8F206D">
        <w:rPr>
          <w:rFonts w:cs="Times New Roman"/>
        </w:rPr>
        <w:t>Introduced, read</w:t>
      </w:r>
      <w:r>
        <w:rPr>
          <w:rFonts w:cs="Times New Roman"/>
        </w:rPr>
        <w:t xml:space="preserve"> first time, placed on calendar </w:t>
      </w:r>
      <w:r w:rsidRPr="008F206D">
        <w:rPr>
          <w:rFonts w:cs="Times New Roman"/>
        </w:rPr>
        <w:t xml:space="preserve">without reference </w:t>
      </w:r>
      <w:hyperlink r:id="rId13" w:history="1">
        <w:r w:rsidRPr="00DF58BE">
          <w:rPr>
            <w:rStyle w:val="Hyperlink"/>
            <w:rFonts w:cs="Times New Roman"/>
          </w:rPr>
          <w:t>SJ</w:t>
        </w:r>
      </w:hyperlink>
      <w:r>
        <w:rPr>
          <w:rFonts w:cs="Times New Roman"/>
        </w:rPr>
        <w:noBreakHyphen/>
      </w:r>
      <w:r w:rsidRPr="008F206D">
        <w:rPr>
          <w:rFonts w:cs="Times New Roman"/>
        </w:rPr>
        <w:t>9</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8F206D">
        <w:rPr>
          <w:rFonts w:cs="Times New Roman"/>
        </w:rPr>
        <w:t xml:space="preserve">Read second time </w:t>
      </w:r>
      <w:hyperlink r:id="rId14" w:history="1">
        <w:r w:rsidRPr="00DF58BE">
          <w:rPr>
            <w:rStyle w:val="Hyperlink"/>
            <w:rFonts w:cs="Times New Roman"/>
          </w:rPr>
          <w:t>SJ</w:t>
        </w:r>
      </w:hyperlink>
      <w:r>
        <w:rPr>
          <w:rFonts w:cs="Times New Roman"/>
        </w:rPr>
        <w:noBreakHyphen/>
      </w:r>
      <w:r w:rsidRPr="008F206D">
        <w:rPr>
          <w:rFonts w:cs="Times New Roman"/>
        </w:rPr>
        <w:t>41</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8F206D">
        <w:rPr>
          <w:rFonts w:cs="Times New Roman"/>
        </w:rPr>
        <w:t xml:space="preserve">Read third time and enrolled </w:t>
      </w:r>
      <w:hyperlink r:id="rId15" w:history="1">
        <w:r w:rsidRPr="00DF58BE">
          <w:rPr>
            <w:rStyle w:val="Hyperlink"/>
            <w:rFonts w:cs="Times New Roman"/>
          </w:rPr>
          <w:t>SJ</w:t>
        </w:r>
      </w:hyperlink>
      <w:r>
        <w:rPr>
          <w:rFonts w:cs="Times New Roman"/>
        </w:rPr>
        <w:noBreakHyphen/>
      </w:r>
      <w:r w:rsidRPr="008F206D">
        <w:rPr>
          <w:rFonts w:cs="Times New Roman"/>
        </w:rPr>
        <w:t>28</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8F206D">
        <w:rPr>
          <w:rFonts w:cs="Times New Roman"/>
        </w:rPr>
        <w:t>Ratified R 334</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8F206D">
        <w:rPr>
          <w:rFonts w:cs="Times New Roman"/>
        </w:rPr>
        <w:t>Signed By Governor</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8F206D">
        <w:rPr>
          <w:rFonts w:cs="Times New Roman"/>
        </w:rPr>
        <w:t>Effective date 06/11/10</w:t>
      </w:r>
    </w:p>
    <w:p w:rsidR="005D7B20" w:rsidRDefault="005D7B20" w:rsidP="005D7B20">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8F206D">
        <w:rPr>
          <w:rFonts w:cs="Times New Roman"/>
        </w:rPr>
        <w:t>Act No</w:t>
      </w:r>
      <w:r>
        <w:rPr>
          <w:rFonts w:cs="Times New Roman"/>
        </w:rPr>
        <w:t>. </w:t>
      </w:r>
      <w:r w:rsidRPr="008F206D">
        <w:rPr>
          <w:rFonts w:cs="Times New Roman"/>
        </w:rPr>
        <w:t>264</w:t>
      </w:r>
    </w:p>
    <w:p w:rsidR="005D7B20" w:rsidRDefault="005D7B20" w:rsidP="005D7B20">
      <w:pPr>
        <w:widowControl w:val="0"/>
        <w:tabs>
          <w:tab w:val="right" w:pos="1008"/>
          <w:tab w:val="left" w:pos="1152"/>
          <w:tab w:val="left" w:pos="1872"/>
          <w:tab w:val="left" w:pos="9187"/>
        </w:tabs>
        <w:ind w:left="2088" w:hanging="2088"/>
        <w:rPr>
          <w:rFonts w:cs="Times New Roman"/>
        </w:rPr>
      </w:pPr>
    </w:p>
    <w:p w:rsidR="008A05B1" w:rsidRPr="008A05B1" w:rsidRDefault="008A05B1" w:rsidP="008A05B1">
      <w:pPr>
        <w:widowControl w:val="0"/>
        <w:tabs>
          <w:tab w:val="right" w:pos="1008"/>
          <w:tab w:val="left" w:pos="1152"/>
          <w:tab w:val="left" w:pos="1872"/>
          <w:tab w:val="left" w:pos="9187"/>
        </w:tabs>
        <w:ind w:left="2088" w:hanging="2088"/>
        <w:rPr>
          <w:rFonts w:eastAsia="Times New Roman" w:cs="Times New Roman"/>
          <w:szCs w:val="20"/>
        </w:rPr>
      </w:pP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A05B1">
        <w:rPr>
          <w:rFonts w:eastAsia="Times New Roman" w:cs="Times New Roman"/>
          <w:b/>
          <w:szCs w:val="20"/>
        </w:rPr>
        <w:t>VERSIONS OF THIS BILL</w:t>
      </w:r>
    </w:p>
    <w:p w:rsidR="008A05B1" w:rsidRPr="008A05B1" w:rsidRDefault="008A05B1"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A05B1" w:rsidRPr="008A05B1" w:rsidRDefault="00803464" w:rsidP="008A05B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6" w:history="1">
        <w:r w:rsidR="008A05B1" w:rsidRPr="008A05B1">
          <w:rPr>
            <w:rFonts w:eastAsia="Times New Roman" w:cs="Times New Roman"/>
            <w:color w:val="0000FF" w:themeColor="hyperlink"/>
            <w:szCs w:val="20"/>
            <w:u w:val="single"/>
          </w:rPr>
          <w:t>4/14/2010</w:t>
        </w:r>
      </w:hyperlink>
    </w:p>
    <w:p w:rsidR="008A05B1" w:rsidRPr="008A05B1" w:rsidRDefault="00803464" w:rsidP="008A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8A05B1" w:rsidRPr="008A05B1">
          <w:rPr>
            <w:rFonts w:eastAsia="Times New Roman" w:cs="Times New Roman"/>
            <w:color w:val="0000FF" w:themeColor="hyperlink"/>
            <w:szCs w:val="20"/>
            <w:u w:val="single"/>
          </w:rPr>
          <w:t>5/25/2010</w:t>
        </w:r>
      </w:hyperlink>
    </w:p>
    <w:p w:rsidR="008A05B1" w:rsidRPr="008A05B1" w:rsidRDefault="00803464" w:rsidP="008A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8A05B1" w:rsidRPr="008A05B1">
          <w:rPr>
            <w:rFonts w:eastAsia="Times New Roman" w:cs="Times New Roman"/>
            <w:color w:val="0000FF" w:themeColor="hyperlink"/>
            <w:szCs w:val="20"/>
            <w:u w:val="single"/>
          </w:rPr>
          <w:t>5/27/2010</w:t>
        </w:r>
      </w:hyperlink>
    </w:p>
    <w:p w:rsidR="008A05B1" w:rsidRPr="008A05B1" w:rsidRDefault="008A05B1" w:rsidP="008A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A05B1" w:rsidRDefault="008A05B1" w:rsidP="008A05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A05B1" w:rsidSect="008A05B1">
          <w:pgSz w:w="12240" w:h="15840" w:code="1"/>
          <w:pgMar w:top="1080" w:right="1440" w:bottom="1080" w:left="1440" w:header="720" w:footer="720" w:gutter="0"/>
          <w:pgNumType w:start="1"/>
          <w:cols w:space="720"/>
          <w:noEndnote/>
          <w:docGrid w:linePitch="360"/>
        </w:sectPr>
      </w:pPr>
    </w:p>
    <w:p w:rsidR="003457BB"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(A264, R334, H4839)</w:t>
      </w:r>
    </w:p>
    <w:p w:rsidR="003457BB" w:rsidRPr="008836A5"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457BB" w:rsidRPr="008A05B1"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A05B1">
        <w:rPr>
          <w:rFonts w:cs="Times New Roman"/>
          <w:b/>
          <w:color w:val="000000" w:themeColor="text1"/>
          <w:szCs w:val="36"/>
        </w:rPr>
        <w:t xml:space="preserve">AN ACT </w:t>
      </w:r>
      <w:r w:rsidRPr="008A05B1">
        <w:rPr>
          <w:rFonts w:cs="Times New Roman"/>
          <w:b/>
        </w:rPr>
        <w:t>TO AMEND SECTION 12</w:t>
      </w:r>
      <w:r w:rsidRPr="008A05B1">
        <w:rPr>
          <w:rFonts w:cs="Times New Roman"/>
          <w:b/>
        </w:rPr>
        <w:noBreakHyphen/>
        <w:t>37</w:t>
      </w:r>
      <w:r w:rsidRPr="008A05B1">
        <w:rPr>
          <w:rFonts w:cs="Times New Roman"/>
          <w:b/>
        </w:rPr>
        <w:noBreakHyphen/>
        <w:t>220, AS AMENDED, CODE OF LAWS OF SOUTH CAROLINA, 1976, RELATING TO PROPERTY TAX EXEMPTIONS, SO AS TO CLARIFY THAT THE PROPERTY TAX EXEMPTION FOR RECIPIENTS OF THE MEDAL OF HONOR AND PRISONERS OF WAR IN CERTAIN CONFLICTS APPLIES TO MEDAL OF HONOR RECIPIENTS REGARDLESS OF WHEN THE MEDAL OF HONOR WAS AWARDED OR THE CONFLICT INVOLVED.</w:t>
      </w:r>
    </w:p>
    <w:p w:rsidR="003457BB" w:rsidRPr="003D2C3A"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3457BB" w:rsidRPr="003D2C3A"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2C3A">
        <w:rPr>
          <w:rFonts w:cs="Times New Roman"/>
        </w:rPr>
        <w:t>Be it enacted by the General Assembly of the State of South Carolina:</w:t>
      </w:r>
    </w:p>
    <w:p w:rsidR="003457BB" w:rsidRPr="003D2C3A"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7BB" w:rsidRPr="009A2F4C"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 for Medal of Honor recipients, revised</w:t>
      </w:r>
    </w:p>
    <w:p w:rsidR="003457BB"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7BB" w:rsidRPr="003D2C3A"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2C3A">
        <w:rPr>
          <w:rFonts w:cs="Times New Roman"/>
        </w:rPr>
        <w:t>SECTION</w:t>
      </w:r>
      <w:r w:rsidRPr="003D2C3A">
        <w:rPr>
          <w:rFonts w:cs="Times New Roman"/>
        </w:rPr>
        <w:tab/>
        <w:t>1.</w:t>
      </w:r>
      <w:r w:rsidRPr="003D2C3A">
        <w:rPr>
          <w:rFonts w:cs="Times New Roman"/>
        </w:rPr>
        <w:tab/>
        <w:t>Section 12</w:t>
      </w:r>
      <w:r w:rsidRPr="003D2C3A">
        <w:rPr>
          <w:rFonts w:cs="Times New Roman"/>
        </w:rPr>
        <w:noBreakHyphen/>
        <w:t>37</w:t>
      </w:r>
      <w:r w:rsidRPr="003D2C3A">
        <w:rPr>
          <w:rFonts w:cs="Times New Roman"/>
        </w:rPr>
        <w:noBreakHyphen/>
        <w:t>220(B)(43) of the 1976 Code, as added by Act 18 of 2001, is amended to read:</w:t>
      </w:r>
    </w:p>
    <w:p w:rsidR="003457BB" w:rsidRPr="003D2C3A"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7BB" w:rsidRPr="003D2C3A"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2C3A">
        <w:rPr>
          <w:rFonts w:cs="Times New Roman"/>
        </w:rPr>
        <w:tab/>
        <w:t>“(43)</w:t>
      </w:r>
      <w:r w:rsidRPr="003D2C3A">
        <w:rPr>
          <w:rFonts w:cs="Times New Roman"/>
        </w:rPr>
        <w:tab/>
        <w:t>The dwelling home and a lot not to exceed one acre of land owned in fee or for life or jointly with a spouse by a resident of this State who is a recipient of the Medal of Honor regardless of when it was awarded or the conflict involved, or who was a prisoner of war in World War I, World War II, the Korean Conflict, or the Vietnam Conflict.  The exemption is allowed to the surviving spouse under the same terms and conditions governing the exemption for surviving spouses pursuant to item (1) of this subsection.  A person applying for this exemption must provide the evidence of eligibility the department requires.”</w:t>
      </w:r>
    </w:p>
    <w:p w:rsidR="003457BB" w:rsidRPr="003D2C3A"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7BB" w:rsidRPr="009A2F4C"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3457BB"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457BB" w:rsidRPr="003D2C3A" w:rsidRDefault="003457BB"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D2C3A">
        <w:rPr>
          <w:rFonts w:cs="Times New Roman"/>
        </w:rPr>
        <w:t>SECTION</w:t>
      </w:r>
      <w:r w:rsidRPr="003D2C3A">
        <w:rPr>
          <w:rFonts w:cs="Times New Roman"/>
        </w:rPr>
        <w:tab/>
        <w:t>2.</w:t>
      </w:r>
      <w:r w:rsidRPr="003D2C3A">
        <w:rPr>
          <w:rFonts w:cs="Times New Roman"/>
        </w:rPr>
        <w:tab/>
        <w:t>This act takes effect upon approval by the Governor.</w:t>
      </w:r>
    </w:p>
    <w:p w:rsidR="003457BB" w:rsidRDefault="003457BB" w:rsidP="003457BB">
      <w:pPr>
        <w:tabs>
          <w:tab w:val="left" w:pos="1440"/>
          <w:tab w:val="left" w:pos="1800"/>
          <w:tab w:val="left" w:pos="2880"/>
        </w:tabs>
        <w:rPr>
          <w:color w:val="000000" w:themeColor="text1"/>
        </w:rPr>
      </w:pPr>
    </w:p>
    <w:p w:rsidR="003457BB" w:rsidRDefault="003457BB" w:rsidP="003457BB">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3457BB" w:rsidRDefault="003457BB" w:rsidP="003457BB">
      <w:pPr>
        <w:tabs>
          <w:tab w:val="left" w:pos="1440"/>
          <w:tab w:val="left" w:pos="1800"/>
          <w:tab w:val="left" w:pos="2880"/>
        </w:tabs>
        <w:rPr>
          <w:color w:val="000000" w:themeColor="text1"/>
        </w:rPr>
      </w:pPr>
    </w:p>
    <w:p w:rsidR="003457BB" w:rsidRDefault="003457BB" w:rsidP="003457BB">
      <w:pPr>
        <w:tabs>
          <w:tab w:val="left" w:pos="1440"/>
          <w:tab w:val="left" w:pos="1800"/>
          <w:tab w:val="left" w:pos="2880"/>
        </w:tabs>
        <w:rPr>
          <w:color w:val="000000" w:themeColor="text1"/>
        </w:rPr>
      </w:pPr>
      <w:r>
        <w:rPr>
          <w:color w:val="000000" w:themeColor="text1"/>
        </w:rPr>
        <w:t>Approved the 11</w:t>
      </w:r>
      <w:r w:rsidRPr="00785AAC">
        <w:rPr>
          <w:color w:val="000000" w:themeColor="text1"/>
          <w:vertAlign w:val="superscript"/>
        </w:rPr>
        <w:t>th</w:t>
      </w:r>
      <w:r>
        <w:rPr>
          <w:color w:val="000000" w:themeColor="text1"/>
        </w:rPr>
        <w:t xml:space="preserve"> day of June, 2010. </w:t>
      </w:r>
    </w:p>
    <w:p w:rsidR="003457BB" w:rsidRDefault="003457BB" w:rsidP="003457BB">
      <w:pPr>
        <w:tabs>
          <w:tab w:val="left" w:pos="1440"/>
          <w:tab w:val="left" w:pos="1800"/>
          <w:tab w:val="left" w:pos="2880"/>
        </w:tabs>
        <w:jc w:val="center"/>
        <w:rPr>
          <w:color w:val="000000" w:themeColor="text1"/>
        </w:rPr>
      </w:pPr>
    </w:p>
    <w:p w:rsidR="003457BB" w:rsidRDefault="003457BB" w:rsidP="003457BB">
      <w:pPr>
        <w:tabs>
          <w:tab w:val="left" w:pos="1440"/>
          <w:tab w:val="left" w:pos="1800"/>
          <w:tab w:val="left" w:pos="2880"/>
        </w:tabs>
        <w:jc w:val="center"/>
        <w:rPr>
          <w:color w:val="000000" w:themeColor="text1"/>
        </w:rPr>
      </w:pPr>
      <w:r>
        <w:rPr>
          <w:color w:val="000000" w:themeColor="text1"/>
        </w:rPr>
        <w:t>__________</w:t>
      </w:r>
    </w:p>
    <w:p w:rsidR="008836A5" w:rsidRPr="00FD13BC" w:rsidRDefault="008836A5" w:rsidP="003457B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D13BC" w:rsidSect="008A05B1">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289D" w:rsidRDefault="005D289D" w:rsidP="007D5FAC">
      <w:r>
        <w:separator/>
      </w:r>
    </w:p>
  </w:endnote>
  <w:endnote w:type="continuationSeparator" w:id="0">
    <w:p w:rsidR="005D289D" w:rsidRDefault="005D28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B1" w:rsidRPr="008A05B1" w:rsidRDefault="008A05B1" w:rsidP="008A05B1">
    <w:pPr>
      <w:pStyle w:val="Footer"/>
      <w:tabs>
        <w:tab w:val="clear" w:pos="4680"/>
        <w:tab w:val="clear" w:pos="9360"/>
        <w:tab w:val="center" w:pos="3168"/>
      </w:tabs>
      <w:spacing w:before="120"/>
    </w:pPr>
    <w:r>
      <w:tab/>
    </w:r>
    <w:r w:rsidR="00DB0EC4">
      <w:fldChar w:fldCharType="begin"/>
    </w:r>
    <w:r w:rsidR="00DF58BE">
      <w:instrText xml:space="preserve"> PAGE  \* MERGEFORMAT </w:instrText>
    </w:r>
    <w:r w:rsidR="00DB0EC4">
      <w:fldChar w:fldCharType="separate"/>
    </w:r>
    <w:r w:rsidR="003457BB">
      <w:rPr>
        <w:noProof/>
      </w:rPr>
      <w:t>1</w:t>
    </w:r>
    <w:r w:rsidR="00DB0EC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A05B1" w:rsidRDefault="008A05B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289D" w:rsidRDefault="005D289D" w:rsidP="007D5FAC">
      <w:r>
        <w:separator/>
      </w:r>
    </w:p>
  </w:footnote>
  <w:footnote w:type="continuationSeparator" w:id="0">
    <w:p w:rsidR="005D289D" w:rsidRDefault="005D28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839"/>
    <w:docVar w:name="ActSecretary" w:val="Shackelford"/>
    <w:docVar w:name="ActSIdno" w:val="(899)  4839SD10"/>
    <w:docVar w:name="clipname" w:val="4839SD10"/>
    <w:docVar w:name="dvBillNumber" w:val="4839"/>
    <w:docVar w:name="dvBillNumberPrefix" w:val="H"/>
    <w:docVar w:name="dvOriginalBody" w:val="House"/>
    <w:docVar w:name="HOUSEACTFULLPATH" w:val="L:\COUNCIL\ACTS\4839SD10.DOCX"/>
    <w:docVar w:name="OrigHOUSEBillNo" w:val="4839"/>
    <w:docVar w:name="WhatActtype" w:val="AN ACT"/>
  </w:docVars>
  <w:rsids>
    <w:rsidRoot w:val="007178FC"/>
    <w:rsid w:val="00002DE0"/>
    <w:rsid w:val="00020349"/>
    <w:rsid w:val="00020977"/>
    <w:rsid w:val="00021B0B"/>
    <w:rsid w:val="00040C05"/>
    <w:rsid w:val="0004579B"/>
    <w:rsid w:val="00051B4F"/>
    <w:rsid w:val="00060E60"/>
    <w:rsid w:val="000673E4"/>
    <w:rsid w:val="0007088D"/>
    <w:rsid w:val="000731E9"/>
    <w:rsid w:val="00074565"/>
    <w:rsid w:val="00076A1A"/>
    <w:rsid w:val="00076E5C"/>
    <w:rsid w:val="00077DA3"/>
    <w:rsid w:val="00081300"/>
    <w:rsid w:val="00085C37"/>
    <w:rsid w:val="00092EE6"/>
    <w:rsid w:val="00096A9B"/>
    <w:rsid w:val="00096BDA"/>
    <w:rsid w:val="000A6151"/>
    <w:rsid w:val="000B316D"/>
    <w:rsid w:val="000B56CB"/>
    <w:rsid w:val="000D6F51"/>
    <w:rsid w:val="000F3D59"/>
    <w:rsid w:val="001030FE"/>
    <w:rsid w:val="001031AE"/>
    <w:rsid w:val="00103295"/>
    <w:rsid w:val="00103D2E"/>
    <w:rsid w:val="00104519"/>
    <w:rsid w:val="00106968"/>
    <w:rsid w:val="00111E42"/>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77D6"/>
    <w:rsid w:val="0034356D"/>
    <w:rsid w:val="003457BB"/>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7C8"/>
    <w:rsid w:val="003D2A73"/>
    <w:rsid w:val="003D5D65"/>
    <w:rsid w:val="003E2FE8"/>
    <w:rsid w:val="003E42A2"/>
    <w:rsid w:val="003F16A7"/>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7784B"/>
    <w:rsid w:val="00484DF4"/>
    <w:rsid w:val="00486109"/>
    <w:rsid w:val="0049067C"/>
    <w:rsid w:val="004941A4"/>
    <w:rsid w:val="00497784"/>
    <w:rsid w:val="004A073E"/>
    <w:rsid w:val="004A1278"/>
    <w:rsid w:val="004A3763"/>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07AA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289D"/>
    <w:rsid w:val="005D50CE"/>
    <w:rsid w:val="005D5723"/>
    <w:rsid w:val="005D6054"/>
    <w:rsid w:val="005D7B20"/>
    <w:rsid w:val="005E07AD"/>
    <w:rsid w:val="005E143E"/>
    <w:rsid w:val="005E36AC"/>
    <w:rsid w:val="005F79FF"/>
    <w:rsid w:val="00602ACC"/>
    <w:rsid w:val="00603C9A"/>
    <w:rsid w:val="006055BC"/>
    <w:rsid w:val="00605B6E"/>
    <w:rsid w:val="00605C15"/>
    <w:rsid w:val="0060700F"/>
    <w:rsid w:val="00612BB0"/>
    <w:rsid w:val="00616994"/>
    <w:rsid w:val="006236C9"/>
    <w:rsid w:val="00625487"/>
    <w:rsid w:val="00626F43"/>
    <w:rsid w:val="0063724D"/>
    <w:rsid w:val="0064018A"/>
    <w:rsid w:val="00641A70"/>
    <w:rsid w:val="00643998"/>
    <w:rsid w:val="0064598A"/>
    <w:rsid w:val="00651313"/>
    <w:rsid w:val="00655550"/>
    <w:rsid w:val="00657AB1"/>
    <w:rsid w:val="00663AC3"/>
    <w:rsid w:val="00672966"/>
    <w:rsid w:val="006750A0"/>
    <w:rsid w:val="006778E7"/>
    <w:rsid w:val="00687A6A"/>
    <w:rsid w:val="0069010D"/>
    <w:rsid w:val="00690F99"/>
    <w:rsid w:val="00691B24"/>
    <w:rsid w:val="0069528C"/>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05842"/>
    <w:rsid w:val="007178F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3464"/>
    <w:rsid w:val="0081485D"/>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3882"/>
    <w:rsid w:val="008746A0"/>
    <w:rsid w:val="008836A5"/>
    <w:rsid w:val="00892AF7"/>
    <w:rsid w:val="0089468D"/>
    <w:rsid w:val="008A05B1"/>
    <w:rsid w:val="008B2051"/>
    <w:rsid w:val="008B347C"/>
    <w:rsid w:val="008B48BD"/>
    <w:rsid w:val="008C2CA4"/>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0D5C"/>
    <w:rsid w:val="009631DC"/>
    <w:rsid w:val="009634D4"/>
    <w:rsid w:val="00966B42"/>
    <w:rsid w:val="00971351"/>
    <w:rsid w:val="0097332E"/>
    <w:rsid w:val="00974FD7"/>
    <w:rsid w:val="00980444"/>
    <w:rsid w:val="00982E93"/>
    <w:rsid w:val="009A2F4C"/>
    <w:rsid w:val="009B0FA5"/>
    <w:rsid w:val="009B6EA6"/>
    <w:rsid w:val="009C4C97"/>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B79"/>
    <w:rsid w:val="00A62F8F"/>
    <w:rsid w:val="00A64E80"/>
    <w:rsid w:val="00A73974"/>
    <w:rsid w:val="00A74007"/>
    <w:rsid w:val="00A91866"/>
    <w:rsid w:val="00A93EB5"/>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2C2D"/>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B630A"/>
    <w:rsid w:val="00CC2825"/>
    <w:rsid w:val="00CE13B0"/>
    <w:rsid w:val="00CE1407"/>
    <w:rsid w:val="00CE54EA"/>
    <w:rsid w:val="00CE5B85"/>
    <w:rsid w:val="00CF4157"/>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0EC4"/>
    <w:rsid w:val="00DB1297"/>
    <w:rsid w:val="00DB49EE"/>
    <w:rsid w:val="00DC093F"/>
    <w:rsid w:val="00DC6CFE"/>
    <w:rsid w:val="00DD2595"/>
    <w:rsid w:val="00DD314B"/>
    <w:rsid w:val="00DD3B8D"/>
    <w:rsid w:val="00DD5167"/>
    <w:rsid w:val="00DD557D"/>
    <w:rsid w:val="00DE55A9"/>
    <w:rsid w:val="00DF0E69"/>
    <w:rsid w:val="00DF58BE"/>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75D58"/>
    <w:rsid w:val="00E925C3"/>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3D7"/>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13BC"/>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79A98FFC-D05C-4A80-9D85-1E70D64999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A05B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A2F4C"/>
    <w:rPr>
      <w:rFonts w:ascii="Tahoma" w:hAnsi="Tahoma" w:cs="Tahoma"/>
      <w:sz w:val="16"/>
      <w:szCs w:val="16"/>
    </w:rPr>
  </w:style>
  <w:style w:type="character" w:customStyle="1" w:styleId="BalloonTextChar">
    <w:name w:val="Balloon Text Char"/>
    <w:basedOn w:val="DefaultParagraphFont"/>
    <w:link w:val="BalloonText"/>
    <w:uiPriority w:val="99"/>
    <w:semiHidden/>
    <w:rsid w:val="009A2F4C"/>
    <w:rPr>
      <w:rFonts w:ascii="Tahoma" w:hAnsi="Tahoma" w:cs="Tahoma"/>
      <w:sz w:val="16"/>
      <w:szCs w:val="16"/>
    </w:rPr>
  </w:style>
  <w:style w:type="table" w:styleId="TableGrid">
    <w:name w:val="Table Grid"/>
    <w:basedOn w:val="TableNormal"/>
    <w:uiPriority w:val="59"/>
    <w:rsid w:val="003F16A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A05B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A376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4-14-10.docx" TargetMode="External"/><Relationship Id="rId13" Type="http://schemas.openxmlformats.org/officeDocument/2006/relationships/hyperlink" Target="file:///h:\SJ%20Archive\2010\05-27-10.docx" TargetMode="External"/><Relationship Id="rId18" Type="http://schemas.openxmlformats.org/officeDocument/2006/relationships/hyperlink" Target="file:///p:\pprever\2009-10\4839_20100527.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10\04-14-10.docx" TargetMode="External"/><Relationship Id="rId12" Type="http://schemas.openxmlformats.org/officeDocument/2006/relationships/hyperlink" Target="file:///h:\HJ%20Archive\2010\05-27-10.docx" TargetMode="External"/><Relationship Id="rId17" Type="http://schemas.openxmlformats.org/officeDocument/2006/relationships/hyperlink" Target="file:///p:\pprever\2009-10\4839_20100525.docx" TargetMode="External"/><Relationship Id="rId2" Type="http://schemas.openxmlformats.org/officeDocument/2006/relationships/styles" Target="styles.xml"/><Relationship Id="rId16" Type="http://schemas.openxmlformats.org/officeDocument/2006/relationships/hyperlink" Target="file:///p:\pprever\2009-10\4839_20100414.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5-26-10.docx" TargetMode="External"/><Relationship Id="rId5" Type="http://schemas.openxmlformats.org/officeDocument/2006/relationships/footnotes" Target="footnotes.xml"/><Relationship Id="rId15" Type="http://schemas.openxmlformats.org/officeDocument/2006/relationships/hyperlink" Target="file:///h:\SJ%20Archive\2010\06-02-10.docx" TargetMode="External"/><Relationship Id="rId10" Type="http://schemas.openxmlformats.org/officeDocument/2006/relationships/hyperlink" Target="file:///h:\HJ%20Archive\2010\05-26-10.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10\05-25-10.docx" TargetMode="External"/><Relationship Id="rId14" Type="http://schemas.openxmlformats.org/officeDocument/2006/relationships/hyperlink" Target="file:///h:\SJ%20Archive\2010\06-01-1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5025D6-F3DF-4B13-9A71-8E19ADC310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413</Words>
  <Characters>2112</Characters>
  <Application>Microsoft Office Word</Application>
  <DocSecurity>0</DocSecurity>
  <Lines>82</Lines>
  <Paragraphs>42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4839: Property tax exemptions - South Carolina Legislature Online</dc:title>
  <dc:subject/>
  <dc:creator>GloriaShackelford</dc:creator>
  <cp:keywords/>
  <dc:description/>
  <cp:lastModifiedBy>N Cumfer</cp:lastModifiedBy>
  <cp:revision>5</cp:revision>
  <cp:lastPrinted>2010-06-02T19:34:00Z</cp:lastPrinted>
  <dcterms:created xsi:type="dcterms:W3CDTF">2010-09-30T13:48:00Z</dcterms:created>
  <dcterms:modified xsi:type="dcterms:W3CDTF">2014-11-24T16:36:00Z</dcterms:modified>
</cp:coreProperties>
</file>