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6022" w:rsidRDefault="00DE73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Pr>
          <w:rFonts w:cs="Times New Roman"/>
          <w:b/>
        </w:rPr>
        <w:t>South Carolina General Assembly</w:t>
      </w:r>
    </w:p>
    <w:p w:rsidR="00AF6022" w:rsidRDefault="00DE73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118th Session, 2009-2010</w:t>
      </w:r>
    </w:p>
    <w:p w:rsidR="00AF6022" w:rsidRDefault="00AF60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6022" w:rsidRDefault="00DE73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A52, R75, S630</w:t>
      </w:r>
    </w:p>
    <w:p w:rsidR="00AF6022" w:rsidRDefault="00AF60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AF6022" w:rsidRDefault="00DE73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b/>
        </w:rPr>
        <w:t>STATUS INFORMATION</w:t>
      </w:r>
    </w:p>
    <w:p w:rsidR="00AF6022" w:rsidRDefault="00AF60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6022" w:rsidRDefault="00DE73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General Bill</w:t>
      </w:r>
    </w:p>
    <w:p w:rsidR="00AF6022" w:rsidRDefault="00DE73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Sponsors: Senators Land, Setzler, L. Martin, Ford, Nicholson, Lourie, Sheheen, Massey, Reese, Elliott, Peeler, Leatherman, Knotts, Hayes, Verdin, Leventis, Coleman, Matthews, Fair, Scott, Hutto, McGill, Williams, O'Dell, Campbell, Thomas, Rankin, Rose, Davis, Alexander, Shoopman, Anderson, S. Martin, Bright, Grooms, Jackson and Malloy</w:t>
      </w:r>
    </w:p>
    <w:p w:rsidR="00AF6022" w:rsidRDefault="00DE73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Document Path: l:\s-resmin\drafting\jcl\003auto.tcm.jcl.docx</w:t>
      </w:r>
    </w:p>
    <w:p w:rsidR="00AF6022" w:rsidRDefault="00DE73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Companion/Similar bill(s): 3888</w:t>
      </w:r>
    </w:p>
    <w:p w:rsidR="00AF6022" w:rsidRDefault="00AF60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6022" w:rsidRDefault="00DE73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March 26, 2009</w:t>
      </w:r>
    </w:p>
    <w:p w:rsidR="00AF6022" w:rsidRDefault="00DE73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23, 2009</w:t>
      </w:r>
    </w:p>
    <w:p w:rsidR="00AF6022" w:rsidRDefault="00DE73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May 12, 2009</w:t>
      </w:r>
    </w:p>
    <w:p w:rsidR="00AF6022" w:rsidRDefault="00DE73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13, 2009</w:t>
      </w:r>
    </w:p>
    <w:p w:rsidR="00AF6022" w:rsidRDefault="00DE73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Became law without Governor's signature, June 3, 2009</w:t>
      </w:r>
    </w:p>
    <w:p w:rsidR="00AF6022" w:rsidRDefault="00AF60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6022" w:rsidRDefault="00DE73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Summary: Motor vehicle dealers</w:t>
      </w:r>
    </w:p>
    <w:p w:rsidR="00AF6022" w:rsidRDefault="00AF60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6022" w:rsidRDefault="00AF60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6022" w:rsidRDefault="00DE738A">
      <w:pPr>
        <w:widowControl w:val="0"/>
        <w:tabs>
          <w:tab w:val="center" w:pos="590"/>
          <w:tab w:val="center" w:pos="1440"/>
          <w:tab w:val="left" w:pos="1872"/>
          <w:tab w:val="left" w:pos="9187"/>
        </w:tabs>
        <w:rPr>
          <w:rFonts w:cs="Times New Roman"/>
        </w:rPr>
      </w:pPr>
      <w:r>
        <w:rPr>
          <w:rFonts w:cs="Times New Roman"/>
          <w:b/>
        </w:rPr>
        <w:t>HISTORY OF LEGISLATIVE ACTIONS</w:t>
      </w:r>
    </w:p>
    <w:p w:rsidR="00AF6022" w:rsidRDefault="00AF6022">
      <w:pPr>
        <w:widowControl w:val="0"/>
        <w:tabs>
          <w:tab w:val="center" w:pos="590"/>
          <w:tab w:val="center" w:pos="1440"/>
          <w:tab w:val="left" w:pos="1872"/>
          <w:tab w:val="left" w:pos="9187"/>
        </w:tabs>
        <w:rPr>
          <w:rFonts w:cs="Times New Roman"/>
        </w:rPr>
      </w:pPr>
    </w:p>
    <w:p w:rsidR="00AF6022" w:rsidRDefault="00DE738A">
      <w:pPr>
        <w:widowControl w:val="0"/>
        <w:tabs>
          <w:tab w:val="center" w:pos="590"/>
          <w:tab w:val="center" w:pos="1440"/>
          <w:tab w:val="left" w:pos="1872"/>
          <w:tab w:val="left" w:pos="9187"/>
        </w:tabs>
        <w:rPr>
          <w:rFonts w:cs="Times New Roman"/>
        </w:rPr>
      </w:pPr>
      <w:r>
        <w:rPr>
          <w:rFonts w:cs="Times New Roman"/>
          <w:u w:val="single"/>
        </w:rPr>
        <w:tab/>
        <w:t>Date</w:t>
      </w:r>
      <w:r>
        <w:rPr>
          <w:rFonts w:cs="Times New Roman"/>
          <w:u w:val="single"/>
        </w:rPr>
        <w:tab/>
        <w:t>Body</w:t>
      </w:r>
      <w:r>
        <w:rPr>
          <w:rFonts w:cs="Times New Roman"/>
          <w:u w:val="single"/>
        </w:rPr>
        <w:tab/>
        <w:t>Action Description with journal page number</w:t>
      </w:r>
      <w:r>
        <w:rPr>
          <w:rFonts w:cs="Times New Roman"/>
          <w:u w:val="single"/>
        </w:rPr>
        <w:tab/>
      </w:r>
    </w:p>
    <w:p w:rsidR="00AF6022" w:rsidRDefault="00DE738A">
      <w:pPr>
        <w:widowControl w:val="0"/>
        <w:tabs>
          <w:tab w:val="right" w:pos="1008"/>
          <w:tab w:val="left" w:pos="1152"/>
          <w:tab w:val="left" w:pos="1872"/>
          <w:tab w:val="left" w:pos="9187"/>
        </w:tabs>
        <w:ind w:left="2088" w:hanging="2088"/>
        <w:rPr>
          <w:rFonts w:cs="Times New Roman"/>
        </w:rPr>
      </w:pPr>
      <w:r>
        <w:rPr>
          <w:rFonts w:cs="Times New Roman"/>
        </w:rPr>
        <w:tab/>
        <w:t>3/26/2009</w:t>
      </w:r>
      <w:r>
        <w:rPr>
          <w:rFonts w:cs="Times New Roman"/>
        </w:rPr>
        <w:tab/>
        <w:t>Senate</w:t>
      </w:r>
      <w:r>
        <w:rPr>
          <w:rFonts w:cs="Times New Roman"/>
        </w:rPr>
        <w:tab/>
        <w:t xml:space="preserve">Introduced and read first time </w:t>
      </w:r>
      <w:hyperlink r:id="rId6" w:history="1">
        <w:r w:rsidRPr="001E6C07">
          <w:rPr>
            <w:rStyle w:val="Hyperlink"/>
            <w:rFonts w:cs="Times New Roman"/>
          </w:rPr>
          <w:t>SJ</w:t>
        </w:r>
      </w:hyperlink>
      <w:r>
        <w:rPr>
          <w:rFonts w:cs="Times New Roman"/>
        </w:rPr>
        <w:noBreakHyphen/>
        <w:t>4</w:t>
      </w:r>
    </w:p>
    <w:p w:rsidR="00AF6022" w:rsidRDefault="00DE738A">
      <w:pPr>
        <w:widowControl w:val="0"/>
        <w:tabs>
          <w:tab w:val="right" w:pos="1008"/>
          <w:tab w:val="left" w:pos="1152"/>
          <w:tab w:val="left" w:pos="1872"/>
          <w:tab w:val="left" w:pos="9187"/>
        </w:tabs>
        <w:ind w:left="2088" w:hanging="2088"/>
        <w:rPr>
          <w:rFonts w:cs="Times New Roman"/>
        </w:rPr>
      </w:pPr>
      <w:r>
        <w:rPr>
          <w:rFonts w:cs="Times New Roman"/>
        </w:rPr>
        <w:tab/>
        <w:t>3/26/2009</w:t>
      </w:r>
      <w:r>
        <w:rPr>
          <w:rFonts w:cs="Times New Roman"/>
        </w:rPr>
        <w:tab/>
        <w:t>Senate</w:t>
      </w:r>
      <w:r>
        <w:rPr>
          <w:rFonts w:cs="Times New Roman"/>
        </w:rPr>
        <w:tab/>
        <w:t xml:space="preserve">Referred to Committee on </w:t>
      </w:r>
      <w:r>
        <w:rPr>
          <w:rFonts w:cs="Times New Roman"/>
          <w:b/>
        </w:rPr>
        <w:t>Transportation</w:t>
      </w:r>
      <w:r>
        <w:rPr>
          <w:rFonts w:cs="Times New Roman"/>
        </w:rPr>
        <w:t xml:space="preserve"> </w:t>
      </w:r>
      <w:hyperlink r:id="rId7" w:history="1">
        <w:r w:rsidRPr="001E6C07">
          <w:rPr>
            <w:rStyle w:val="Hyperlink"/>
            <w:rFonts w:cs="Times New Roman"/>
          </w:rPr>
          <w:t>SJ</w:t>
        </w:r>
      </w:hyperlink>
      <w:r>
        <w:rPr>
          <w:rFonts w:cs="Times New Roman"/>
        </w:rPr>
        <w:noBreakHyphen/>
        <w:t>4</w:t>
      </w:r>
    </w:p>
    <w:p w:rsidR="00AF6022" w:rsidRDefault="00DE738A">
      <w:pPr>
        <w:widowControl w:val="0"/>
        <w:tabs>
          <w:tab w:val="right" w:pos="1008"/>
          <w:tab w:val="left" w:pos="1152"/>
          <w:tab w:val="left" w:pos="1872"/>
          <w:tab w:val="left" w:pos="9187"/>
        </w:tabs>
        <w:ind w:left="2088" w:hanging="2088"/>
        <w:rPr>
          <w:rFonts w:cs="Times New Roman"/>
        </w:rPr>
      </w:pPr>
      <w:r>
        <w:rPr>
          <w:rFonts w:cs="Times New Roman"/>
        </w:rPr>
        <w:tab/>
        <w:t>4/15/2009</w:t>
      </w:r>
      <w:r>
        <w:rPr>
          <w:rFonts w:cs="Times New Roman"/>
        </w:rPr>
        <w:tab/>
        <w:t>Senate</w:t>
      </w:r>
      <w:r>
        <w:rPr>
          <w:rFonts w:cs="Times New Roman"/>
        </w:rPr>
        <w:tab/>
        <w:t xml:space="preserve">Committee report: Favorable with amendment </w:t>
      </w:r>
      <w:r>
        <w:rPr>
          <w:rFonts w:cs="Times New Roman"/>
          <w:b/>
        </w:rPr>
        <w:t>Transportation</w:t>
      </w:r>
    </w:p>
    <w:p w:rsidR="00AF6022" w:rsidRDefault="00DE738A">
      <w:pPr>
        <w:widowControl w:val="0"/>
        <w:tabs>
          <w:tab w:val="right" w:pos="1008"/>
          <w:tab w:val="left" w:pos="1152"/>
          <w:tab w:val="left" w:pos="1872"/>
          <w:tab w:val="left" w:pos="9187"/>
        </w:tabs>
        <w:ind w:left="2088" w:hanging="2088"/>
        <w:rPr>
          <w:rFonts w:cs="Times New Roman"/>
        </w:rPr>
      </w:pPr>
      <w:r>
        <w:rPr>
          <w:rFonts w:cs="Times New Roman"/>
        </w:rPr>
        <w:tab/>
        <w:t>4/16/2009</w:t>
      </w:r>
      <w:r>
        <w:rPr>
          <w:rFonts w:cs="Times New Roman"/>
        </w:rPr>
        <w:tab/>
      </w:r>
      <w:r>
        <w:rPr>
          <w:rFonts w:cs="Times New Roman"/>
        </w:rPr>
        <w:tab/>
        <w:t>Scrivener's error corrected</w:t>
      </w:r>
    </w:p>
    <w:p w:rsidR="00AF6022" w:rsidRDefault="00DE738A">
      <w:pPr>
        <w:widowControl w:val="0"/>
        <w:tabs>
          <w:tab w:val="right" w:pos="1008"/>
          <w:tab w:val="left" w:pos="1152"/>
          <w:tab w:val="left" w:pos="1872"/>
          <w:tab w:val="left" w:pos="9187"/>
        </w:tabs>
        <w:ind w:left="2088" w:hanging="2088"/>
        <w:rPr>
          <w:rFonts w:cs="Times New Roman"/>
        </w:rPr>
      </w:pPr>
      <w:r>
        <w:rPr>
          <w:rFonts w:cs="Times New Roman"/>
        </w:rPr>
        <w:tab/>
        <w:t>4/21/2009</w:t>
      </w:r>
      <w:r>
        <w:rPr>
          <w:rFonts w:cs="Times New Roman"/>
        </w:rPr>
        <w:tab/>
        <w:t>Senate</w:t>
      </w:r>
      <w:r>
        <w:rPr>
          <w:rFonts w:cs="Times New Roman"/>
        </w:rPr>
        <w:tab/>
        <w:t xml:space="preserve">Committee Amendment Adopted </w:t>
      </w:r>
      <w:hyperlink r:id="rId8" w:history="1">
        <w:r w:rsidRPr="001E6C07">
          <w:rPr>
            <w:rStyle w:val="Hyperlink"/>
            <w:rFonts w:cs="Times New Roman"/>
          </w:rPr>
          <w:t>SJ</w:t>
        </w:r>
      </w:hyperlink>
      <w:r>
        <w:rPr>
          <w:rFonts w:cs="Times New Roman"/>
        </w:rPr>
        <w:noBreakHyphen/>
        <w:t>29</w:t>
      </w:r>
    </w:p>
    <w:p w:rsidR="00AF6022" w:rsidRDefault="00DE738A">
      <w:pPr>
        <w:widowControl w:val="0"/>
        <w:tabs>
          <w:tab w:val="right" w:pos="1008"/>
          <w:tab w:val="left" w:pos="1152"/>
          <w:tab w:val="left" w:pos="1872"/>
          <w:tab w:val="left" w:pos="9187"/>
        </w:tabs>
        <w:ind w:left="2088" w:hanging="2088"/>
        <w:rPr>
          <w:rFonts w:cs="Times New Roman"/>
        </w:rPr>
      </w:pPr>
      <w:r>
        <w:rPr>
          <w:rFonts w:cs="Times New Roman"/>
        </w:rPr>
        <w:tab/>
        <w:t>4/21/2009</w:t>
      </w:r>
      <w:r>
        <w:rPr>
          <w:rFonts w:cs="Times New Roman"/>
        </w:rPr>
        <w:tab/>
        <w:t>Senate</w:t>
      </w:r>
      <w:r>
        <w:rPr>
          <w:rFonts w:cs="Times New Roman"/>
        </w:rPr>
        <w:tab/>
        <w:t xml:space="preserve">Read second time </w:t>
      </w:r>
      <w:hyperlink r:id="rId9" w:history="1">
        <w:r w:rsidRPr="001E6C07">
          <w:rPr>
            <w:rStyle w:val="Hyperlink"/>
            <w:rFonts w:cs="Times New Roman"/>
          </w:rPr>
          <w:t>SJ</w:t>
        </w:r>
      </w:hyperlink>
      <w:r>
        <w:rPr>
          <w:rFonts w:cs="Times New Roman"/>
        </w:rPr>
        <w:noBreakHyphen/>
        <w:t>29</w:t>
      </w:r>
    </w:p>
    <w:p w:rsidR="00AF6022" w:rsidRDefault="00DE738A">
      <w:pPr>
        <w:widowControl w:val="0"/>
        <w:tabs>
          <w:tab w:val="right" w:pos="1008"/>
          <w:tab w:val="left" w:pos="1152"/>
          <w:tab w:val="left" w:pos="1872"/>
          <w:tab w:val="left" w:pos="9187"/>
        </w:tabs>
        <w:ind w:left="2088" w:hanging="2088"/>
        <w:rPr>
          <w:rFonts w:cs="Times New Roman"/>
        </w:rPr>
      </w:pPr>
      <w:r>
        <w:rPr>
          <w:rFonts w:cs="Times New Roman"/>
        </w:rPr>
        <w:tab/>
        <w:t>4/22/2009</w:t>
      </w:r>
      <w:r>
        <w:rPr>
          <w:rFonts w:cs="Times New Roman"/>
        </w:rPr>
        <w:tab/>
      </w:r>
      <w:r>
        <w:rPr>
          <w:rFonts w:cs="Times New Roman"/>
        </w:rPr>
        <w:tab/>
        <w:t>Scrivener's error corrected</w:t>
      </w:r>
    </w:p>
    <w:p w:rsidR="00AF6022" w:rsidRDefault="00DE738A">
      <w:pPr>
        <w:widowControl w:val="0"/>
        <w:tabs>
          <w:tab w:val="right" w:pos="1008"/>
          <w:tab w:val="left" w:pos="1152"/>
          <w:tab w:val="left" w:pos="1872"/>
          <w:tab w:val="left" w:pos="9187"/>
        </w:tabs>
        <w:ind w:left="2088" w:hanging="2088"/>
        <w:rPr>
          <w:rFonts w:cs="Times New Roman"/>
        </w:rPr>
      </w:pPr>
      <w:r>
        <w:rPr>
          <w:rFonts w:cs="Times New Roman"/>
        </w:rPr>
        <w:tab/>
        <w:t>4/22/2009</w:t>
      </w:r>
      <w:r>
        <w:rPr>
          <w:rFonts w:cs="Times New Roman"/>
        </w:rPr>
        <w:tab/>
        <w:t>Senate</w:t>
      </w:r>
      <w:r>
        <w:rPr>
          <w:rFonts w:cs="Times New Roman"/>
        </w:rPr>
        <w:tab/>
        <w:t xml:space="preserve">Amended </w:t>
      </w:r>
      <w:hyperlink r:id="rId10" w:history="1">
        <w:r w:rsidRPr="001E6C07">
          <w:rPr>
            <w:rStyle w:val="Hyperlink"/>
            <w:rFonts w:cs="Times New Roman"/>
          </w:rPr>
          <w:t>SJ</w:t>
        </w:r>
      </w:hyperlink>
      <w:r>
        <w:rPr>
          <w:rFonts w:cs="Times New Roman"/>
        </w:rPr>
        <w:noBreakHyphen/>
        <w:t>18</w:t>
      </w:r>
    </w:p>
    <w:p w:rsidR="00AF6022" w:rsidRDefault="00DE738A">
      <w:pPr>
        <w:widowControl w:val="0"/>
        <w:tabs>
          <w:tab w:val="right" w:pos="1008"/>
          <w:tab w:val="left" w:pos="1152"/>
          <w:tab w:val="left" w:pos="1872"/>
          <w:tab w:val="left" w:pos="9187"/>
        </w:tabs>
        <w:ind w:left="2088" w:hanging="2088"/>
        <w:rPr>
          <w:rFonts w:cs="Times New Roman"/>
        </w:rPr>
      </w:pPr>
      <w:r>
        <w:rPr>
          <w:rFonts w:cs="Times New Roman"/>
        </w:rPr>
        <w:tab/>
        <w:t>4/22/2009</w:t>
      </w:r>
      <w:r>
        <w:rPr>
          <w:rFonts w:cs="Times New Roman"/>
        </w:rPr>
        <w:tab/>
        <w:t>Senate</w:t>
      </w:r>
      <w:r>
        <w:rPr>
          <w:rFonts w:cs="Times New Roman"/>
        </w:rPr>
        <w:tab/>
        <w:t xml:space="preserve">Read third time and sent to House </w:t>
      </w:r>
      <w:hyperlink r:id="rId11" w:history="1">
        <w:r w:rsidRPr="001E6C07">
          <w:rPr>
            <w:rStyle w:val="Hyperlink"/>
            <w:rFonts w:cs="Times New Roman"/>
          </w:rPr>
          <w:t>SJ</w:t>
        </w:r>
      </w:hyperlink>
      <w:r>
        <w:rPr>
          <w:rFonts w:cs="Times New Roman"/>
        </w:rPr>
        <w:noBreakHyphen/>
        <w:t>18</w:t>
      </w:r>
    </w:p>
    <w:p w:rsidR="00AF6022" w:rsidRDefault="00DE738A">
      <w:pPr>
        <w:widowControl w:val="0"/>
        <w:tabs>
          <w:tab w:val="right" w:pos="1008"/>
          <w:tab w:val="left" w:pos="1152"/>
          <w:tab w:val="left" w:pos="1872"/>
          <w:tab w:val="left" w:pos="9187"/>
        </w:tabs>
        <w:ind w:left="2088" w:hanging="2088"/>
        <w:rPr>
          <w:rFonts w:cs="Times New Roman"/>
        </w:rPr>
      </w:pPr>
      <w:r>
        <w:rPr>
          <w:rFonts w:cs="Times New Roman"/>
        </w:rPr>
        <w:tab/>
        <w:t>4/23/2009</w:t>
      </w:r>
      <w:r>
        <w:rPr>
          <w:rFonts w:cs="Times New Roman"/>
        </w:rPr>
        <w:tab/>
        <w:t>House</w:t>
      </w:r>
      <w:r>
        <w:rPr>
          <w:rFonts w:cs="Times New Roman"/>
        </w:rPr>
        <w:tab/>
        <w:t xml:space="preserve">Introduced and read first time </w:t>
      </w:r>
      <w:hyperlink r:id="rId12" w:history="1">
        <w:r w:rsidRPr="001E6C07">
          <w:rPr>
            <w:rStyle w:val="Hyperlink"/>
            <w:rFonts w:cs="Times New Roman"/>
          </w:rPr>
          <w:t>HJ</w:t>
        </w:r>
      </w:hyperlink>
      <w:r>
        <w:rPr>
          <w:rFonts w:cs="Times New Roman"/>
        </w:rPr>
        <w:noBreakHyphen/>
        <w:t>229</w:t>
      </w:r>
    </w:p>
    <w:p w:rsidR="00AF6022" w:rsidRDefault="00DE738A">
      <w:pPr>
        <w:widowControl w:val="0"/>
        <w:tabs>
          <w:tab w:val="right" w:pos="1008"/>
          <w:tab w:val="left" w:pos="1152"/>
          <w:tab w:val="left" w:pos="1872"/>
          <w:tab w:val="left" w:pos="9187"/>
        </w:tabs>
        <w:ind w:left="2088" w:hanging="2088"/>
        <w:rPr>
          <w:rFonts w:cs="Times New Roman"/>
        </w:rPr>
      </w:pPr>
      <w:r>
        <w:rPr>
          <w:rFonts w:cs="Times New Roman"/>
        </w:rPr>
        <w:tab/>
        <w:t>4/23/2009</w:t>
      </w:r>
      <w:r>
        <w:rPr>
          <w:rFonts w:cs="Times New Roman"/>
        </w:rPr>
        <w:tab/>
        <w:t>House</w:t>
      </w:r>
      <w:r>
        <w:rPr>
          <w:rFonts w:cs="Times New Roman"/>
        </w:rPr>
        <w:tab/>
        <w:t xml:space="preserve">Referred to Committee on </w:t>
      </w:r>
      <w:r>
        <w:rPr>
          <w:rFonts w:cs="Times New Roman"/>
          <w:b/>
        </w:rPr>
        <w:t>Labor, Commerce and Industry</w:t>
      </w:r>
      <w:r>
        <w:rPr>
          <w:rFonts w:cs="Times New Roman"/>
        </w:rPr>
        <w:t xml:space="preserve"> </w:t>
      </w:r>
      <w:hyperlink r:id="rId13" w:history="1">
        <w:r w:rsidRPr="001E6C07">
          <w:rPr>
            <w:rStyle w:val="Hyperlink"/>
            <w:rFonts w:cs="Times New Roman"/>
          </w:rPr>
          <w:t>HJ</w:t>
        </w:r>
      </w:hyperlink>
      <w:r>
        <w:rPr>
          <w:rFonts w:cs="Times New Roman"/>
        </w:rPr>
        <w:noBreakHyphen/>
        <w:t>229</w:t>
      </w:r>
    </w:p>
    <w:p w:rsidR="00AF6022" w:rsidRDefault="00DE738A">
      <w:pPr>
        <w:widowControl w:val="0"/>
        <w:tabs>
          <w:tab w:val="right" w:pos="1008"/>
          <w:tab w:val="left" w:pos="1152"/>
          <w:tab w:val="left" w:pos="1872"/>
          <w:tab w:val="left" w:pos="9187"/>
        </w:tabs>
        <w:ind w:left="2088" w:hanging="2088"/>
        <w:rPr>
          <w:rFonts w:cs="Times New Roman"/>
        </w:rPr>
      </w:pPr>
      <w:r>
        <w:rPr>
          <w:rFonts w:cs="Times New Roman"/>
        </w:rPr>
        <w:tab/>
        <w:t>4/30/2009</w:t>
      </w:r>
      <w:r>
        <w:rPr>
          <w:rFonts w:cs="Times New Roman"/>
        </w:rPr>
        <w:tab/>
        <w:t>House</w:t>
      </w:r>
      <w:r>
        <w:rPr>
          <w:rFonts w:cs="Times New Roman"/>
        </w:rPr>
        <w:tab/>
        <w:t xml:space="preserve">Committee report: Favorable with amendment </w:t>
      </w:r>
      <w:r>
        <w:rPr>
          <w:rFonts w:cs="Times New Roman"/>
          <w:b/>
        </w:rPr>
        <w:t>Labor, Commerce and Industry</w:t>
      </w:r>
      <w:r>
        <w:rPr>
          <w:rFonts w:cs="Times New Roman"/>
        </w:rPr>
        <w:t xml:space="preserve"> </w:t>
      </w:r>
      <w:hyperlink r:id="rId14" w:history="1">
        <w:r w:rsidRPr="001E6C07">
          <w:rPr>
            <w:rStyle w:val="Hyperlink"/>
            <w:rFonts w:cs="Times New Roman"/>
          </w:rPr>
          <w:t>HJ</w:t>
        </w:r>
      </w:hyperlink>
      <w:r>
        <w:rPr>
          <w:rFonts w:cs="Times New Roman"/>
        </w:rPr>
        <w:noBreakHyphen/>
        <w:t>5</w:t>
      </w:r>
    </w:p>
    <w:p w:rsidR="00AF6022" w:rsidRDefault="00DE738A">
      <w:pPr>
        <w:widowControl w:val="0"/>
        <w:tabs>
          <w:tab w:val="right" w:pos="1008"/>
          <w:tab w:val="left" w:pos="1152"/>
          <w:tab w:val="left" w:pos="1872"/>
          <w:tab w:val="left" w:pos="9187"/>
        </w:tabs>
        <w:ind w:left="2088" w:hanging="2088"/>
        <w:rPr>
          <w:rFonts w:cs="Times New Roman"/>
        </w:rPr>
      </w:pPr>
      <w:r>
        <w:rPr>
          <w:rFonts w:cs="Times New Roman"/>
        </w:rPr>
        <w:tab/>
        <w:t>5/5/2009</w:t>
      </w:r>
      <w:r>
        <w:rPr>
          <w:rFonts w:cs="Times New Roman"/>
        </w:rPr>
        <w:tab/>
      </w:r>
      <w:r>
        <w:rPr>
          <w:rFonts w:cs="Times New Roman"/>
        </w:rPr>
        <w:tab/>
        <w:t>Scrivener's error corrected</w:t>
      </w:r>
    </w:p>
    <w:p w:rsidR="00AF6022" w:rsidRDefault="00DE738A">
      <w:pPr>
        <w:widowControl w:val="0"/>
        <w:tabs>
          <w:tab w:val="right" w:pos="1008"/>
          <w:tab w:val="left" w:pos="1152"/>
          <w:tab w:val="left" w:pos="1872"/>
          <w:tab w:val="left" w:pos="9187"/>
        </w:tabs>
        <w:ind w:left="2088" w:hanging="2088"/>
        <w:rPr>
          <w:rFonts w:cs="Times New Roman"/>
        </w:rPr>
      </w:pPr>
      <w:r>
        <w:rPr>
          <w:rFonts w:cs="Times New Roman"/>
        </w:rPr>
        <w:tab/>
        <w:t>5/12/2009</w:t>
      </w:r>
      <w:r>
        <w:rPr>
          <w:rFonts w:cs="Times New Roman"/>
        </w:rPr>
        <w:tab/>
        <w:t>House</w:t>
      </w:r>
      <w:r>
        <w:rPr>
          <w:rFonts w:cs="Times New Roman"/>
        </w:rPr>
        <w:tab/>
        <w:t xml:space="preserve">Amended </w:t>
      </w:r>
      <w:hyperlink r:id="rId15" w:history="1">
        <w:r w:rsidRPr="001E6C07">
          <w:rPr>
            <w:rStyle w:val="Hyperlink"/>
            <w:rFonts w:cs="Times New Roman"/>
          </w:rPr>
          <w:t>HJ</w:t>
        </w:r>
      </w:hyperlink>
      <w:r>
        <w:rPr>
          <w:rFonts w:cs="Times New Roman"/>
        </w:rPr>
        <w:noBreakHyphen/>
        <w:t>33</w:t>
      </w:r>
    </w:p>
    <w:p w:rsidR="00AF6022" w:rsidRDefault="00DE738A">
      <w:pPr>
        <w:widowControl w:val="0"/>
        <w:tabs>
          <w:tab w:val="right" w:pos="1008"/>
          <w:tab w:val="left" w:pos="1152"/>
          <w:tab w:val="left" w:pos="1872"/>
          <w:tab w:val="left" w:pos="9187"/>
        </w:tabs>
        <w:ind w:left="2088" w:hanging="2088"/>
        <w:rPr>
          <w:rFonts w:cs="Times New Roman"/>
        </w:rPr>
      </w:pPr>
      <w:r>
        <w:rPr>
          <w:rFonts w:cs="Times New Roman"/>
        </w:rPr>
        <w:tab/>
        <w:t>5/12/2009</w:t>
      </w:r>
      <w:r>
        <w:rPr>
          <w:rFonts w:cs="Times New Roman"/>
        </w:rPr>
        <w:tab/>
        <w:t>House</w:t>
      </w:r>
      <w:r>
        <w:rPr>
          <w:rFonts w:cs="Times New Roman"/>
        </w:rPr>
        <w:tab/>
        <w:t xml:space="preserve">Read second time </w:t>
      </w:r>
      <w:hyperlink r:id="rId16" w:history="1">
        <w:r w:rsidRPr="001E6C07">
          <w:rPr>
            <w:rStyle w:val="Hyperlink"/>
            <w:rFonts w:cs="Times New Roman"/>
          </w:rPr>
          <w:t>HJ</w:t>
        </w:r>
      </w:hyperlink>
      <w:r>
        <w:rPr>
          <w:rFonts w:cs="Times New Roman"/>
        </w:rPr>
        <w:noBreakHyphen/>
        <w:t>38</w:t>
      </w:r>
    </w:p>
    <w:p w:rsidR="00AF6022" w:rsidRDefault="00DE738A">
      <w:pPr>
        <w:widowControl w:val="0"/>
        <w:tabs>
          <w:tab w:val="right" w:pos="1008"/>
          <w:tab w:val="left" w:pos="1152"/>
          <w:tab w:val="left" w:pos="1872"/>
          <w:tab w:val="left" w:pos="9187"/>
        </w:tabs>
        <w:ind w:left="2088" w:hanging="2088"/>
        <w:rPr>
          <w:rFonts w:cs="Times New Roman"/>
        </w:rPr>
      </w:pPr>
      <w:r>
        <w:rPr>
          <w:rFonts w:cs="Times New Roman"/>
        </w:rPr>
        <w:tab/>
        <w:t>5/13/2009</w:t>
      </w:r>
      <w:r>
        <w:rPr>
          <w:rFonts w:cs="Times New Roman"/>
        </w:rPr>
        <w:tab/>
        <w:t>House</w:t>
      </w:r>
      <w:r>
        <w:rPr>
          <w:rFonts w:cs="Times New Roman"/>
        </w:rPr>
        <w:tab/>
        <w:t xml:space="preserve">Read third time and returned to Senate with amendments </w:t>
      </w:r>
      <w:hyperlink r:id="rId17" w:history="1">
        <w:r w:rsidRPr="001E6C07">
          <w:rPr>
            <w:rStyle w:val="Hyperlink"/>
            <w:rFonts w:cs="Times New Roman"/>
          </w:rPr>
          <w:t>HJ</w:t>
        </w:r>
      </w:hyperlink>
      <w:r>
        <w:rPr>
          <w:rFonts w:cs="Times New Roman"/>
        </w:rPr>
        <w:noBreakHyphen/>
        <w:t>6</w:t>
      </w:r>
    </w:p>
    <w:p w:rsidR="00AF6022" w:rsidRDefault="00DE738A">
      <w:pPr>
        <w:widowControl w:val="0"/>
        <w:tabs>
          <w:tab w:val="right" w:pos="1008"/>
          <w:tab w:val="left" w:pos="1152"/>
          <w:tab w:val="left" w:pos="1872"/>
          <w:tab w:val="left" w:pos="9187"/>
        </w:tabs>
        <w:ind w:left="2088" w:hanging="2088"/>
        <w:rPr>
          <w:rFonts w:cs="Times New Roman"/>
        </w:rPr>
      </w:pPr>
      <w:r>
        <w:rPr>
          <w:rFonts w:cs="Times New Roman"/>
        </w:rPr>
        <w:tab/>
        <w:t>5/13/2009</w:t>
      </w:r>
      <w:r>
        <w:rPr>
          <w:rFonts w:cs="Times New Roman"/>
        </w:rPr>
        <w:tab/>
        <w:t>Senate</w:t>
      </w:r>
      <w:r>
        <w:rPr>
          <w:rFonts w:cs="Times New Roman"/>
        </w:rPr>
        <w:tab/>
        <w:t xml:space="preserve">Concurred in House amendment and enrolled </w:t>
      </w:r>
      <w:hyperlink r:id="rId18" w:history="1">
        <w:r w:rsidRPr="001E6C07">
          <w:rPr>
            <w:rStyle w:val="Hyperlink"/>
            <w:rFonts w:cs="Times New Roman"/>
          </w:rPr>
          <w:t>SJ</w:t>
        </w:r>
      </w:hyperlink>
      <w:r>
        <w:rPr>
          <w:rFonts w:cs="Times New Roman"/>
        </w:rPr>
        <w:noBreakHyphen/>
        <w:t>73</w:t>
      </w:r>
    </w:p>
    <w:p w:rsidR="00AF6022" w:rsidRDefault="00DE738A">
      <w:pPr>
        <w:widowControl w:val="0"/>
        <w:tabs>
          <w:tab w:val="right" w:pos="1008"/>
          <w:tab w:val="left" w:pos="1152"/>
          <w:tab w:val="left" w:pos="1872"/>
          <w:tab w:val="left" w:pos="9187"/>
        </w:tabs>
        <w:ind w:left="2088" w:hanging="2088"/>
        <w:rPr>
          <w:rFonts w:cs="Times New Roman"/>
        </w:rPr>
      </w:pPr>
      <w:r>
        <w:rPr>
          <w:rFonts w:cs="Times New Roman"/>
        </w:rPr>
        <w:tab/>
        <w:t>5/27/2009</w:t>
      </w:r>
      <w:r>
        <w:rPr>
          <w:rFonts w:cs="Times New Roman"/>
        </w:rPr>
        <w:tab/>
      </w:r>
      <w:r>
        <w:rPr>
          <w:rFonts w:cs="Times New Roman"/>
        </w:rPr>
        <w:tab/>
        <w:t>Ratified R 75</w:t>
      </w:r>
    </w:p>
    <w:p w:rsidR="00AF6022" w:rsidRDefault="00DE738A">
      <w:pPr>
        <w:widowControl w:val="0"/>
        <w:tabs>
          <w:tab w:val="right" w:pos="1008"/>
          <w:tab w:val="left" w:pos="1152"/>
          <w:tab w:val="left" w:pos="1872"/>
          <w:tab w:val="left" w:pos="9187"/>
        </w:tabs>
        <w:ind w:left="2088" w:hanging="2088"/>
        <w:rPr>
          <w:rFonts w:cs="Times New Roman"/>
        </w:rPr>
      </w:pPr>
      <w:r>
        <w:rPr>
          <w:rFonts w:cs="Times New Roman"/>
        </w:rPr>
        <w:tab/>
        <w:t>6/3/2009</w:t>
      </w:r>
      <w:r>
        <w:rPr>
          <w:rFonts w:cs="Times New Roman"/>
        </w:rPr>
        <w:tab/>
      </w:r>
      <w:r>
        <w:rPr>
          <w:rFonts w:cs="Times New Roman"/>
        </w:rPr>
        <w:tab/>
        <w:t>Became law without Governor's signature</w:t>
      </w:r>
    </w:p>
    <w:p w:rsidR="00AF6022" w:rsidRDefault="00DE738A">
      <w:pPr>
        <w:widowControl w:val="0"/>
        <w:tabs>
          <w:tab w:val="right" w:pos="1008"/>
          <w:tab w:val="left" w:pos="1152"/>
          <w:tab w:val="left" w:pos="1872"/>
          <w:tab w:val="left" w:pos="9187"/>
        </w:tabs>
        <w:ind w:left="2088" w:hanging="2088"/>
        <w:rPr>
          <w:rFonts w:cs="Times New Roman"/>
        </w:rPr>
      </w:pPr>
      <w:r>
        <w:rPr>
          <w:rFonts w:cs="Times New Roman"/>
        </w:rPr>
        <w:tab/>
        <w:t>6/11/2009</w:t>
      </w:r>
      <w:r>
        <w:rPr>
          <w:rFonts w:cs="Times New Roman"/>
        </w:rPr>
        <w:tab/>
      </w:r>
      <w:r>
        <w:rPr>
          <w:rFonts w:cs="Times New Roman"/>
        </w:rPr>
        <w:tab/>
        <w:t>Effective date 06/03/09</w:t>
      </w:r>
    </w:p>
    <w:p w:rsidR="00AF6022" w:rsidRDefault="00DE738A">
      <w:pPr>
        <w:widowControl w:val="0"/>
        <w:tabs>
          <w:tab w:val="right" w:pos="1008"/>
          <w:tab w:val="left" w:pos="1152"/>
          <w:tab w:val="left" w:pos="1872"/>
          <w:tab w:val="left" w:pos="9187"/>
        </w:tabs>
        <w:ind w:left="2088" w:hanging="2088"/>
        <w:rPr>
          <w:rFonts w:cs="Times New Roman"/>
        </w:rPr>
      </w:pPr>
      <w:r>
        <w:rPr>
          <w:rFonts w:cs="Times New Roman"/>
        </w:rPr>
        <w:tab/>
        <w:t>6/12/2009</w:t>
      </w:r>
      <w:r>
        <w:rPr>
          <w:rFonts w:cs="Times New Roman"/>
        </w:rPr>
        <w:tab/>
      </w:r>
      <w:r>
        <w:rPr>
          <w:rFonts w:cs="Times New Roman"/>
        </w:rPr>
        <w:tab/>
        <w:t>Act No. 52</w:t>
      </w:r>
    </w:p>
    <w:p w:rsidR="00AF6022" w:rsidRDefault="00AF6022">
      <w:pPr>
        <w:widowControl w:val="0"/>
        <w:tabs>
          <w:tab w:val="right" w:pos="1008"/>
          <w:tab w:val="left" w:pos="1152"/>
          <w:tab w:val="left" w:pos="1872"/>
          <w:tab w:val="left" w:pos="9187"/>
        </w:tabs>
        <w:ind w:left="2088" w:hanging="2088"/>
        <w:rPr>
          <w:rFonts w:cs="Times New Roman"/>
        </w:rPr>
      </w:pPr>
    </w:p>
    <w:p w:rsidR="00AF6022" w:rsidRDefault="00AF6022">
      <w:pPr>
        <w:widowControl w:val="0"/>
        <w:tabs>
          <w:tab w:val="right" w:pos="1008"/>
          <w:tab w:val="left" w:pos="1152"/>
          <w:tab w:val="left" w:pos="1872"/>
          <w:tab w:val="left" w:pos="9187"/>
        </w:tabs>
        <w:ind w:left="2088" w:hanging="2088"/>
        <w:rPr>
          <w:rFonts w:cs="Times New Roman"/>
        </w:rPr>
      </w:pPr>
    </w:p>
    <w:p w:rsidR="00AF6022" w:rsidRDefault="00DE73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b/>
        </w:rPr>
        <w:t>VERSIONS OF THIS BILL</w:t>
      </w:r>
    </w:p>
    <w:p w:rsidR="00AF6022" w:rsidRDefault="00AF602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6022" w:rsidRDefault="00E265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9" w:history="1">
        <w:r w:rsidR="00DE738A">
          <w:rPr>
            <w:rFonts w:cs="Times New Roman"/>
            <w:color w:val="0000FF" w:themeColor="hyperlink"/>
            <w:u w:val="single"/>
          </w:rPr>
          <w:t>3/26/2009</w:t>
        </w:r>
      </w:hyperlink>
    </w:p>
    <w:p w:rsidR="00AF6022" w:rsidRDefault="00E2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0" w:history="1">
        <w:r w:rsidR="00DE738A">
          <w:rPr>
            <w:rFonts w:cs="Times New Roman"/>
            <w:color w:val="0000FF" w:themeColor="hyperlink"/>
            <w:u w:val="single"/>
          </w:rPr>
          <w:t>4/15/2009</w:t>
        </w:r>
      </w:hyperlink>
    </w:p>
    <w:p w:rsidR="00AF6022" w:rsidRDefault="00E2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1" w:history="1">
        <w:r w:rsidR="00DE738A">
          <w:rPr>
            <w:rFonts w:cs="Times New Roman"/>
            <w:color w:val="0000FF" w:themeColor="hyperlink"/>
            <w:u w:val="single"/>
          </w:rPr>
          <w:t>4/16/2009</w:t>
        </w:r>
      </w:hyperlink>
    </w:p>
    <w:p w:rsidR="00AF6022" w:rsidRDefault="00E2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DE738A">
          <w:rPr>
            <w:rFonts w:cs="Times New Roman"/>
            <w:color w:val="0000FF" w:themeColor="hyperlink"/>
            <w:u w:val="single"/>
          </w:rPr>
          <w:t>4/21/2009</w:t>
        </w:r>
      </w:hyperlink>
    </w:p>
    <w:p w:rsidR="00AF6022" w:rsidRDefault="00E2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DE738A">
          <w:rPr>
            <w:rFonts w:cs="Times New Roman"/>
            <w:color w:val="0000FF" w:themeColor="hyperlink"/>
            <w:u w:val="single"/>
          </w:rPr>
          <w:t>4/22/2009</w:t>
        </w:r>
      </w:hyperlink>
    </w:p>
    <w:p w:rsidR="00AF6022" w:rsidRDefault="00E2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DE738A">
          <w:rPr>
            <w:rFonts w:cs="Times New Roman"/>
            <w:color w:val="0000FF" w:themeColor="hyperlink"/>
            <w:u w:val="single"/>
          </w:rPr>
          <w:t>4/22/2009-A</w:t>
        </w:r>
      </w:hyperlink>
    </w:p>
    <w:p w:rsidR="00AF6022" w:rsidRDefault="00E2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5" w:history="1">
        <w:r w:rsidR="00DE738A">
          <w:rPr>
            <w:rFonts w:cs="Times New Roman"/>
            <w:color w:val="0000FF" w:themeColor="hyperlink"/>
            <w:u w:val="single"/>
          </w:rPr>
          <w:t>4/30/2009</w:t>
        </w:r>
      </w:hyperlink>
    </w:p>
    <w:p w:rsidR="00AF6022" w:rsidRDefault="00E2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6" w:history="1">
        <w:r w:rsidR="00DE738A">
          <w:rPr>
            <w:rFonts w:cs="Times New Roman"/>
            <w:color w:val="0000FF" w:themeColor="hyperlink"/>
            <w:u w:val="single"/>
          </w:rPr>
          <w:t>5/5/2009</w:t>
        </w:r>
      </w:hyperlink>
    </w:p>
    <w:p w:rsidR="00AF6022" w:rsidRDefault="00E26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7" w:history="1">
        <w:r w:rsidR="00DE738A">
          <w:rPr>
            <w:rFonts w:cs="Times New Roman"/>
            <w:color w:val="0000FF" w:themeColor="hyperlink"/>
            <w:u w:val="single"/>
          </w:rPr>
          <w:t>5/12/2009</w:t>
        </w:r>
      </w:hyperlink>
    </w:p>
    <w:p w:rsidR="00AF6022" w:rsidRDefault="00AF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F6022" w:rsidRDefault="00AF602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AF6022">
          <w:pgSz w:w="12240" w:h="15840" w:code="1"/>
          <w:pgMar w:top="1080" w:right="1440" w:bottom="1080" w:left="1440" w:header="720" w:footer="720" w:gutter="0"/>
          <w:pgNumType w:start="1"/>
          <w:cols w:space="720"/>
          <w:noEndnote/>
          <w:docGrid w:linePitch="360"/>
        </w:sectPr>
      </w:pPr>
    </w:p>
    <w:p w:rsidR="00B74C62" w:rsidRDefault="00B74C62" w:rsidP="00B74C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(A52, R75, S630)</w:t>
      </w:r>
    </w:p>
    <w:p w:rsidR="00B74C62" w:rsidRDefault="00B74C62" w:rsidP="00B74C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B74C62" w:rsidRDefault="00B74C62" w:rsidP="00B74C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Pr>
          <w:rFonts w:cs="Times New Roman"/>
          <w:b/>
          <w:color w:val="000000" w:themeColor="text1"/>
          <w:szCs w:val="36"/>
        </w:rPr>
        <w:t xml:space="preserve">AN ACT </w:t>
      </w:r>
      <w:r>
        <w:rPr>
          <w:rFonts w:eastAsia="Times New Roman" w:cs="Times New Roman"/>
          <w:b/>
        </w:rPr>
        <w:t>TO AMEND THE CODE OF LAWS OF SOUTH CAROLINA, 1976, BY ADDING SECTION 56</w:t>
      </w:r>
      <w:r>
        <w:rPr>
          <w:rFonts w:eastAsia="Times New Roman" w:cs="Times New Roman"/>
          <w:b/>
        </w:rPr>
        <w:noBreakHyphen/>
        <w:t>15</w:t>
      </w:r>
      <w:r>
        <w:rPr>
          <w:rFonts w:eastAsia="Times New Roman" w:cs="Times New Roman"/>
          <w:b/>
        </w:rPr>
        <w:noBreakHyphen/>
        <w:t>65 SO AS TO PROVIDE THAT IT IS UNLAWFUL FOR A MOTOR VEHICLE MANUFACTURER, DISTRIBUTOR, FACTORY REPRESENTATIVE, OR DISTRIBUTOR REPRESENTATIVE TO REQUIRE OR COERCE A MOTOR VEHICLE DEALER TO CHANGE THE LOCATION OF HIS DEALERSHIP OR MAKE SUBSTANTIAL ALTERATIONS TO THE DEALER’S PREMISES UNDER CERTAIN CIRCUMSTANCES; BY ADDING SECTION 56</w:t>
      </w:r>
      <w:r>
        <w:rPr>
          <w:rFonts w:eastAsia="Times New Roman" w:cs="Times New Roman"/>
          <w:b/>
        </w:rPr>
        <w:noBreakHyphen/>
        <w:t>15</w:t>
      </w:r>
      <w:r>
        <w:rPr>
          <w:rFonts w:eastAsia="Times New Roman" w:cs="Times New Roman"/>
          <w:b/>
        </w:rPr>
        <w:noBreakHyphen/>
        <w:t>75 SO AS TO PROVIDE THAT IT IS UNLAWFUL FOR A MOTOR VEHICLE MANUFACTURER, FACTORY BRANCH, DISTRIBUTOR BRANCH, FACTORY REPRESENTATIVE, OR DISTRIBUTOR REPRESENTATIVE TO REQUIRE OR COERCE A MOTOR VEHICLE DEALER TO REFRAIN FROM PARTICIPATION IN THE MANAGEMENT OF, INVESTMENT IN, OR ACQUISITION OF ANOTHER MAKE OR LINE OF NEW MOTOR VEHICLES OR RELATED PRODUCTS UNDER CERTAIN CIRCUMSTANCES; AND TO AMEND SECTION 56</w:t>
      </w:r>
      <w:r>
        <w:rPr>
          <w:rFonts w:eastAsia="Times New Roman" w:cs="Times New Roman"/>
          <w:b/>
        </w:rPr>
        <w:noBreakHyphen/>
        <w:t>15</w:t>
      </w:r>
      <w:r>
        <w:rPr>
          <w:rFonts w:eastAsia="Times New Roman" w:cs="Times New Roman"/>
          <w:b/>
        </w:rPr>
        <w:noBreakHyphen/>
        <w:t>90, RELATING TO A MANUFACTURER’S, WHOLESALER’S, DISTRIBUTOR’S, OR FRANCHISOR’S UNLAWFUL FAILURE TO RENEW, TERMINATE, OR RESTRICT THE TRANSFER OF A FRANCHISE, SO AS TO MAKE TECHNICAL CHANGES, AND TO PROVIDE THE FACTORS TO BE CONSIDERED IN CALCULATING THE FAIR AND REASONABLE COMPENSATION FOR THE VALUE OF A DEALERSHIP FRANCHISE.</w:t>
      </w:r>
    </w:p>
    <w:p w:rsidR="00B74C62" w:rsidRDefault="00B74C62" w:rsidP="00B74C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B74C62" w:rsidRDefault="00B74C62" w:rsidP="00B74C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Pr>
          <w:rFonts w:eastAsia="Times New Roman" w:cs="Times New Roman"/>
          <w:color w:val="000000" w:themeColor="text1"/>
          <w:u w:color="000000" w:themeColor="text1"/>
        </w:rPr>
        <w:t>Be it enacted by the General Assembly of the State of South Carolina:</w:t>
      </w:r>
    </w:p>
    <w:p w:rsidR="00B74C62" w:rsidRDefault="00B74C62" w:rsidP="00B74C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B74C62" w:rsidRDefault="00B74C62" w:rsidP="00B74C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color w:val="000000" w:themeColor="text1"/>
          <w:u w:color="000000" w:themeColor="text1"/>
        </w:rPr>
      </w:pPr>
      <w:r>
        <w:rPr>
          <w:rFonts w:eastAsia="Times New Roman" w:cs="Times New Roman"/>
          <w:b/>
          <w:color w:val="000000" w:themeColor="text1"/>
          <w:u w:color="000000" w:themeColor="text1"/>
        </w:rPr>
        <w:t>Motor vehicle dealerships</w:t>
      </w:r>
    </w:p>
    <w:p w:rsidR="00B74C62" w:rsidRDefault="00B74C62" w:rsidP="00B74C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B74C62" w:rsidRDefault="00B74C62" w:rsidP="00B74C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u w:color="000000" w:themeColor="text1"/>
        </w:rPr>
      </w:pPr>
      <w:r>
        <w:rPr>
          <w:rFonts w:eastAsia="Times New Roman" w:cs="Times New Roman"/>
          <w:u w:color="000000" w:themeColor="text1"/>
        </w:rPr>
        <w:t>SECTION</w:t>
      </w:r>
      <w:r>
        <w:rPr>
          <w:rFonts w:eastAsia="Times New Roman" w:cs="Times New Roman"/>
          <w:u w:color="000000" w:themeColor="text1"/>
        </w:rPr>
        <w:tab/>
        <w:t>1.</w:t>
      </w:r>
      <w:r>
        <w:rPr>
          <w:rFonts w:eastAsia="Times New Roman" w:cs="Times New Roman"/>
          <w:u w:color="000000" w:themeColor="text1"/>
        </w:rPr>
        <w:tab/>
        <w:t>Article 1, Chapter 15, Title 56 of the 1976 Code is amended by adding:</w:t>
      </w:r>
    </w:p>
    <w:p w:rsidR="00B74C62" w:rsidRDefault="00B74C62" w:rsidP="00B74C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u w:color="000000" w:themeColor="text1"/>
        </w:rPr>
      </w:pPr>
    </w:p>
    <w:p w:rsidR="00B74C62" w:rsidRDefault="00B74C62" w:rsidP="00B74C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themeColor="text1"/>
        </w:rPr>
      </w:pPr>
      <w:r>
        <w:rPr>
          <w:rFonts w:eastAsia="Times New Roman" w:cs="Times New Roman"/>
          <w:u w:color="000000" w:themeColor="text1"/>
        </w:rPr>
        <w:tab/>
        <w:t>“Section 56</w:t>
      </w:r>
      <w:r>
        <w:rPr>
          <w:rFonts w:eastAsia="Times New Roman" w:cs="Times New Roman"/>
          <w:u w:color="000000" w:themeColor="text1"/>
        </w:rPr>
        <w:noBreakHyphen/>
        <w:t>15</w:t>
      </w:r>
      <w:r>
        <w:rPr>
          <w:rFonts w:eastAsia="Times New Roman" w:cs="Times New Roman"/>
          <w:u w:color="000000" w:themeColor="text1"/>
        </w:rPr>
        <w:noBreakHyphen/>
        <w:t>65.</w:t>
      </w:r>
      <w:r>
        <w:rPr>
          <w:rFonts w:eastAsia="Times New Roman" w:cs="Times New Roman"/>
          <w:u w:color="000000" w:themeColor="text1"/>
        </w:rPr>
        <w:tab/>
      </w:r>
      <w:r>
        <w:rPr>
          <w:rFonts w:eastAsia="Calibri" w:cs="Times New Roman"/>
          <w:u w:color="000000" w:themeColor="text1"/>
        </w:rPr>
        <w:t>It is unlawful for any manufacturer, distributor, factory representative, or distributor representative to require, coerce, or attempt to coerce any motor vehicle dealer to change the location of the motor vehicle dealership or to make any substantial alterations to the dealer’s premises or facilities unless:</w:t>
      </w:r>
    </w:p>
    <w:p w:rsidR="00B74C62" w:rsidRDefault="00B74C62" w:rsidP="00B74C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themeColor="text1"/>
        </w:rPr>
      </w:pPr>
      <w:r>
        <w:rPr>
          <w:rFonts w:eastAsia="Calibri" w:cs="Times New Roman"/>
          <w:u w:color="000000" w:themeColor="text1"/>
        </w:rPr>
        <w:tab/>
        <w:t>(1)</w:t>
      </w:r>
      <w:r>
        <w:rPr>
          <w:rFonts w:eastAsia="Calibri" w:cs="Times New Roman"/>
          <w:u w:color="000000" w:themeColor="text1"/>
        </w:rPr>
        <w:tab/>
        <w:t xml:space="preserve">the manufacturer demonstrates that such change or alteration is reasonable in light of the current market and economic conditions; and </w:t>
      </w:r>
    </w:p>
    <w:p w:rsidR="00B74C62" w:rsidRDefault="00B74C62" w:rsidP="00B74C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eastAsia="Calibri" w:cs="Times New Roman"/>
          <w:u w:color="000000" w:themeColor="text1"/>
        </w:rPr>
        <w:tab/>
        <w:t>(2)</w:t>
      </w:r>
      <w:r>
        <w:rPr>
          <w:rFonts w:eastAsia="Calibri" w:cs="Times New Roman"/>
          <w:u w:color="000000" w:themeColor="text1"/>
        </w:rPr>
        <w:tab/>
        <w:t>the motor vehicle dealer has been provided written assurance from the manufacturer or distributor of a sufficient supply of motor vehicles to justify such change or alteration.”</w:t>
      </w:r>
    </w:p>
    <w:p w:rsidR="00B74C62" w:rsidRDefault="00B74C62" w:rsidP="00B74C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u w:color="000000" w:themeColor="text1"/>
        </w:rPr>
      </w:pPr>
    </w:p>
    <w:p w:rsidR="00B74C62" w:rsidRDefault="00B74C62" w:rsidP="00B74C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u w:color="000000" w:themeColor="text1"/>
        </w:rPr>
      </w:pPr>
      <w:r>
        <w:rPr>
          <w:rFonts w:eastAsia="Times New Roman" w:cs="Times New Roman"/>
          <w:b/>
          <w:u w:color="000000" w:themeColor="text1"/>
        </w:rPr>
        <w:t>Motor vehicle dealers</w:t>
      </w:r>
    </w:p>
    <w:p w:rsidR="00B74C62" w:rsidRDefault="00B74C62" w:rsidP="00B74C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u w:color="000000" w:themeColor="text1"/>
        </w:rPr>
      </w:pPr>
    </w:p>
    <w:p w:rsidR="00B74C62" w:rsidRDefault="00B74C62" w:rsidP="00B74C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u w:color="000000" w:themeColor="text1"/>
        </w:rPr>
      </w:pPr>
      <w:r>
        <w:rPr>
          <w:rFonts w:eastAsia="Times New Roman" w:cs="Times New Roman"/>
          <w:u w:color="000000" w:themeColor="text1"/>
        </w:rPr>
        <w:t>SECTION</w:t>
      </w:r>
      <w:r>
        <w:rPr>
          <w:rFonts w:eastAsia="Times New Roman" w:cs="Times New Roman"/>
          <w:u w:color="000000" w:themeColor="text1"/>
        </w:rPr>
        <w:tab/>
        <w:t>2.</w:t>
      </w:r>
      <w:r>
        <w:rPr>
          <w:rFonts w:eastAsia="Times New Roman" w:cs="Times New Roman"/>
          <w:u w:color="000000" w:themeColor="text1"/>
        </w:rPr>
        <w:tab/>
        <w:t>Article 1, Chapter 15, Title 56 of the 1976 Code is amended by adding:</w:t>
      </w:r>
    </w:p>
    <w:p w:rsidR="00B74C62" w:rsidRDefault="00B74C62" w:rsidP="00B74C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u w:color="000000" w:themeColor="text1"/>
        </w:rPr>
      </w:pPr>
    </w:p>
    <w:p w:rsidR="00B74C62" w:rsidRDefault="00B74C62" w:rsidP="00B74C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themeColor="text1"/>
        </w:rPr>
      </w:pPr>
      <w:r>
        <w:rPr>
          <w:rFonts w:eastAsia="Times New Roman" w:cs="Times New Roman"/>
          <w:u w:color="000000" w:themeColor="text1"/>
        </w:rPr>
        <w:tab/>
        <w:t>“Section 56</w:t>
      </w:r>
      <w:r>
        <w:rPr>
          <w:rFonts w:eastAsia="Times New Roman" w:cs="Times New Roman"/>
          <w:u w:color="000000" w:themeColor="text1"/>
        </w:rPr>
        <w:noBreakHyphen/>
        <w:t>15</w:t>
      </w:r>
      <w:r>
        <w:rPr>
          <w:rFonts w:eastAsia="Times New Roman" w:cs="Times New Roman"/>
          <w:u w:color="000000" w:themeColor="text1"/>
        </w:rPr>
        <w:noBreakHyphen/>
        <w:t>75.</w:t>
      </w:r>
      <w:r>
        <w:rPr>
          <w:rFonts w:eastAsia="Times New Roman" w:cs="Times New Roman"/>
          <w:u w:color="000000" w:themeColor="text1"/>
        </w:rPr>
        <w:tab/>
      </w:r>
      <w:r>
        <w:rPr>
          <w:rFonts w:eastAsia="Calibri" w:cs="Times New Roman"/>
          <w:u w:color="000000" w:themeColor="text1"/>
        </w:rPr>
        <w:t>It is unlawful for any manufacturer, distributor, factory branch, distributor branch, factory representative, or distributor representative to require, coerce, or attempt to coerce any motor vehicle dealer to refrain from participation in the management of, investment in, or acquisition of any other make or line of new motor vehicles or related products if:</w:t>
      </w:r>
    </w:p>
    <w:p w:rsidR="00B74C62" w:rsidRDefault="00B74C62" w:rsidP="00B74C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themeColor="text1"/>
        </w:rPr>
      </w:pPr>
      <w:r>
        <w:rPr>
          <w:rFonts w:eastAsia="Calibri" w:cs="Times New Roman"/>
          <w:u w:color="000000" w:themeColor="text1"/>
        </w:rPr>
        <w:tab/>
        <w:t>(1)</w:t>
      </w:r>
      <w:r>
        <w:rPr>
          <w:rFonts w:eastAsia="Calibri" w:cs="Times New Roman"/>
          <w:u w:color="000000" w:themeColor="text1"/>
        </w:rPr>
        <w:tab/>
        <w:t>the requirements are unreasonable considering current economic conditions and are not otherwise justified by reasonable business considerations;</w:t>
      </w:r>
    </w:p>
    <w:p w:rsidR="00B74C62" w:rsidRDefault="00B74C62" w:rsidP="00B74C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themeColor="text1"/>
        </w:rPr>
      </w:pPr>
      <w:r>
        <w:rPr>
          <w:rFonts w:eastAsia="Calibri" w:cs="Times New Roman"/>
          <w:u w:color="000000" w:themeColor="text1"/>
        </w:rPr>
        <w:tab/>
        <w:t>(2)</w:t>
      </w:r>
      <w:r>
        <w:rPr>
          <w:rFonts w:eastAsia="Calibri" w:cs="Times New Roman"/>
          <w:u w:color="000000" w:themeColor="text1"/>
        </w:rPr>
        <w:tab/>
        <w:t xml:space="preserve">the motor vehicle dealer has maintained a reasonable line of credit for each make or line of a new motor vehicle; and </w:t>
      </w:r>
    </w:p>
    <w:p w:rsidR="00B74C62" w:rsidRDefault="00B74C62" w:rsidP="00B74C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themeColor="text1"/>
        </w:rPr>
      </w:pPr>
      <w:r>
        <w:rPr>
          <w:rFonts w:eastAsia="Calibri" w:cs="Times New Roman"/>
          <w:u w:color="000000" w:themeColor="text1"/>
        </w:rPr>
        <w:tab/>
        <w:t>(3)</w:t>
      </w:r>
      <w:r>
        <w:rPr>
          <w:rFonts w:eastAsia="Calibri" w:cs="Times New Roman"/>
          <w:u w:color="000000" w:themeColor="text1"/>
        </w:rPr>
        <w:tab/>
        <w:t>the motor vehicle dealer remains in compliance with reasonable capital standards and reasonable facilities requirements specified by the manufacturer.</w:t>
      </w:r>
    </w:p>
    <w:p w:rsidR="00B74C62" w:rsidRDefault="00B74C62" w:rsidP="00B74C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eastAsia="Calibri" w:cs="Times New Roman"/>
          <w:u w:color="000000" w:themeColor="text1"/>
        </w:rPr>
        <w:tab/>
        <w:t>Reasonable facilities requirements shall not include any requirement that a motor vehicle dealer establish or maintain exclusive facilities, personnel, or display space, unless the manufacturer or distributor establishes by a preponderance of the evidence that such requirements are justified by current economic conditions or reasonable business considerations.”</w:t>
      </w:r>
    </w:p>
    <w:p w:rsidR="00B74C62" w:rsidRDefault="00B74C62" w:rsidP="00B74C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u w:color="000000" w:themeColor="text1"/>
        </w:rPr>
      </w:pPr>
    </w:p>
    <w:p w:rsidR="00B74C62" w:rsidRDefault="00B74C62" w:rsidP="00B74C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u w:color="000000" w:themeColor="text1"/>
        </w:rPr>
      </w:pPr>
      <w:r>
        <w:rPr>
          <w:rFonts w:cs="Times New Roman"/>
          <w:b/>
          <w:bCs/>
          <w:u w:color="000000" w:themeColor="text1"/>
        </w:rPr>
        <w:t>Motor vehicle dealers</w:t>
      </w:r>
    </w:p>
    <w:p w:rsidR="00B74C62" w:rsidRDefault="00B74C62" w:rsidP="00B74C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u w:color="000000" w:themeColor="text1"/>
        </w:rPr>
      </w:pPr>
    </w:p>
    <w:p w:rsidR="00B74C62" w:rsidRDefault="00B74C62" w:rsidP="00B74C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Cs/>
          <w:u w:color="000000" w:themeColor="text1"/>
        </w:rPr>
      </w:pPr>
      <w:r>
        <w:rPr>
          <w:rFonts w:cs="Times New Roman"/>
          <w:bCs/>
          <w:u w:color="000000" w:themeColor="text1"/>
        </w:rPr>
        <w:t>SECTION</w:t>
      </w:r>
      <w:r>
        <w:rPr>
          <w:rFonts w:cs="Times New Roman"/>
          <w:bCs/>
          <w:u w:color="000000" w:themeColor="text1"/>
        </w:rPr>
        <w:tab/>
        <w:t>3.</w:t>
      </w:r>
      <w:r>
        <w:rPr>
          <w:rFonts w:cs="Times New Roman"/>
          <w:bCs/>
          <w:u w:color="000000" w:themeColor="text1"/>
        </w:rPr>
        <w:tab/>
        <w:t xml:space="preserve">Section </w:t>
      </w:r>
      <w:r>
        <w:rPr>
          <w:rFonts w:eastAsia="Calibri" w:cs="Times New Roman"/>
          <w:bCs/>
          <w:u w:color="000000" w:themeColor="text1"/>
        </w:rPr>
        <w:t>56</w:t>
      </w:r>
      <w:r>
        <w:rPr>
          <w:rFonts w:cs="Times New Roman"/>
          <w:bCs/>
          <w:u w:color="000000" w:themeColor="text1"/>
        </w:rPr>
        <w:noBreakHyphen/>
      </w:r>
      <w:r>
        <w:rPr>
          <w:rFonts w:eastAsia="Calibri" w:cs="Times New Roman"/>
          <w:bCs/>
          <w:u w:color="000000" w:themeColor="text1"/>
        </w:rPr>
        <w:t>15</w:t>
      </w:r>
      <w:r>
        <w:rPr>
          <w:rFonts w:cs="Times New Roman"/>
          <w:bCs/>
          <w:u w:color="000000" w:themeColor="text1"/>
        </w:rPr>
        <w:noBreakHyphen/>
      </w:r>
      <w:r>
        <w:rPr>
          <w:rFonts w:eastAsia="Calibri" w:cs="Times New Roman"/>
          <w:bCs/>
          <w:u w:color="000000" w:themeColor="text1"/>
        </w:rPr>
        <w:t>90 of the 1976 Code is amended to read:</w:t>
      </w:r>
    </w:p>
    <w:p w:rsidR="00B74C62" w:rsidRDefault="00B74C62" w:rsidP="00B74C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themeColor="text1"/>
        </w:rPr>
      </w:pPr>
    </w:p>
    <w:p w:rsidR="00B74C62" w:rsidRDefault="00B74C62" w:rsidP="00B74C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themeColor="text1"/>
        </w:rPr>
      </w:pPr>
      <w:r>
        <w:rPr>
          <w:rFonts w:eastAsia="Calibri" w:cs="Times New Roman"/>
          <w:u w:color="000000" w:themeColor="text1"/>
        </w:rPr>
        <w:tab/>
        <w:t>“</w:t>
      </w:r>
      <w:r>
        <w:rPr>
          <w:rFonts w:cs="Times New Roman"/>
          <w:bCs/>
          <w:u w:color="000000" w:themeColor="text1"/>
        </w:rPr>
        <w:t xml:space="preserve">Section </w:t>
      </w:r>
      <w:r>
        <w:rPr>
          <w:rFonts w:eastAsia="Calibri" w:cs="Times New Roman"/>
          <w:bCs/>
          <w:u w:color="000000" w:themeColor="text1"/>
        </w:rPr>
        <w:t>56</w:t>
      </w:r>
      <w:r>
        <w:rPr>
          <w:rFonts w:cs="Times New Roman"/>
          <w:bCs/>
          <w:u w:color="000000" w:themeColor="text1"/>
        </w:rPr>
        <w:noBreakHyphen/>
      </w:r>
      <w:r>
        <w:rPr>
          <w:rFonts w:eastAsia="Calibri" w:cs="Times New Roman"/>
          <w:bCs/>
          <w:u w:color="000000" w:themeColor="text1"/>
        </w:rPr>
        <w:t>15</w:t>
      </w:r>
      <w:r>
        <w:rPr>
          <w:rFonts w:cs="Times New Roman"/>
          <w:bCs/>
          <w:u w:color="000000" w:themeColor="text1"/>
        </w:rPr>
        <w:noBreakHyphen/>
      </w:r>
      <w:r>
        <w:rPr>
          <w:rFonts w:eastAsia="Calibri" w:cs="Times New Roman"/>
          <w:bCs/>
          <w:u w:color="000000" w:themeColor="text1"/>
        </w:rPr>
        <w:t>90.</w:t>
      </w:r>
      <w:r>
        <w:rPr>
          <w:rFonts w:eastAsia="Calibri" w:cs="Times New Roman"/>
          <w:bCs/>
          <w:u w:color="000000" w:themeColor="text1"/>
        </w:rPr>
        <w:tab/>
      </w:r>
      <w:r>
        <w:rPr>
          <w:rFonts w:eastAsia="Calibri" w:cs="Times New Roman"/>
          <w:u w:color="000000" w:themeColor="text1"/>
        </w:rPr>
        <w:t>(A)</w:t>
      </w:r>
      <w:r>
        <w:rPr>
          <w:rFonts w:eastAsia="Calibri" w:cs="Times New Roman"/>
          <w:u w:color="000000" w:themeColor="text1"/>
        </w:rPr>
        <w:tab/>
      </w:r>
      <w:r>
        <w:rPr>
          <w:rFonts w:eastAsia="Times New Roman" w:cs="Times New Roman"/>
          <w:szCs w:val="24"/>
          <w:u w:color="000000" w:themeColor="text1"/>
        </w:rPr>
        <w:t>Anything to the contrary notwithstanding</w:t>
      </w:r>
      <w:r>
        <w:rPr>
          <w:rFonts w:eastAsia="Calibri" w:cs="Times New Roman"/>
          <w:u w:color="000000" w:themeColor="text1"/>
        </w:rPr>
        <w:t xml:space="preserve">, it shall be unlawful for the manufacturer, wholesaler, distributor, or franchisor, without due cause, to fail to renew on terms then equally available to all its motor vehicle dealers </w:t>
      </w:r>
      <w:r>
        <w:rPr>
          <w:rFonts w:eastAsia="Calibri" w:cs="Times New Roman"/>
        </w:rPr>
        <w:t>of the same line</w:t>
      </w:r>
      <w:r>
        <w:rPr>
          <w:rFonts w:eastAsia="Calibri" w:cs="Times New Roman"/>
        </w:rPr>
        <w:noBreakHyphen/>
        <w:t>make</w:t>
      </w:r>
      <w:r>
        <w:rPr>
          <w:rFonts w:eastAsia="Calibri" w:cs="Times New Roman"/>
          <w:u w:color="000000" w:themeColor="text1"/>
        </w:rPr>
        <w:t xml:space="preserve">, to terminate a franchise or to </w:t>
      </w:r>
      <w:r>
        <w:rPr>
          <w:rFonts w:eastAsia="Calibri" w:cs="Times New Roman"/>
        </w:rPr>
        <w:t xml:space="preserve">unreasonably </w:t>
      </w:r>
      <w:r>
        <w:rPr>
          <w:rFonts w:eastAsia="Calibri" w:cs="Times New Roman"/>
          <w:u w:color="000000" w:themeColor="text1"/>
        </w:rPr>
        <w:t>restrict the transfer of a franchise unless the franchisee shall receive fair and reasonable compensation for the value of the business and compensation for its dealership facilities or location as provided in subsection (C).</w:t>
      </w:r>
    </w:p>
    <w:p w:rsidR="00B74C62" w:rsidRDefault="00B74C62" w:rsidP="00B74C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themeColor="text1"/>
        </w:rPr>
      </w:pPr>
      <w:r>
        <w:rPr>
          <w:rFonts w:eastAsia="Calibri" w:cs="Times New Roman"/>
          <w:u w:color="000000" w:themeColor="text1"/>
        </w:rPr>
        <w:tab/>
        <w:t>(B)</w:t>
      </w:r>
      <w:r>
        <w:rPr>
          <w:rFonts w:eastAsia="Calibri" w:cs="Times New Roman"/>
          <w:u w:color="000000" w:themeColor="text1"/>
        </w:rPr>
        <w:tab/>
        <w:t>In determining the fair and reasonable compensation for a business, pursuant to subsection (A) or (D), the value of the business shall include, but not be limited to:</w:t>
      </w:r>
    </w:p>
    <w:p w:rsidR="00B74C62" w:rsidRDefault="00B74C62" w:rsidP="00B74C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r>
      <w:r>
        <w:rPr>
          <w:rFonts w:eastAsia="Calibri" w:cs="Times New Roman"/>
          <w:u w:color="000000" w:themeColor="text1"/>
        </w:rPr>
        <w:t>(1)</w:t>
      </w:r>
      <w:r>
        <w:rPr>
          <w:rFonts w:eastAsia="Calibri" w:cs="Times New Roman"/>
          <w:u w:color="000000" w:themeColor="text1"/>
        </w:rPr>
        <w:tab/>
        <w:t>t</w:t>
      </w:r>
      <w:r>
        <w:rPr>
          <w:rFonts w:eastAsia="Calibri" w:cs="Times New Roman"/>
        </w:rPr>
        <w:t xml:space="preserve">he dealer cost for all </w:t>
      </w:r>
      <w:r>
        <w:rPr>
          <w:rFonts w:eastAsia="Calibri" w:cs="Times New Roman"/>
          <w:u w:color="000000" w:themeColor="text1"/>
        </w:rPr>
        <w:t>new untitled, undamaged, and unaltered motor vehicles in the dealer’s in</w:t>
      </w:r>
      <w:r>
        <w:rPr>
          <w:rFonts w:cs="Times New Roman"/>
          <w:u w:color="000000" w:themeColor="text1"/>
        </w:rPr>
        <w:t xml:space="preserve">ventory </w:t>
      </w:r>
      <w:r>
        <w:rPr>
          <w:rFonts w:eastAsia="Calibri" w:cs="Times New Roman"/>
          <w:u w:color="000000" w:themeColor="text1"/>
        </w:rPr>
        <w:t>purchased from the manufacturer</w:t>
      </w:r>
      <w:r>
        <w:rPr>
          <w:rFonts w:cs="Times New Roman"/>
          <w:u w:color="000000" w:themeColor="text1"/>
        </w:rPr>
        <w:t xml:space="preserve"> or from another same line</w:t>
      </w:r>
      <w:r>
        <w:rPr>
          <w:rFonts w:cs="Times New Roman"/>
          <w:u w:color="000000" w:themeColor="text1"/>
        </w:rPr>
        <w:noBreakHyphen/>
        <w:t xml:space="preserve">make </w:t>
      </w:r>
      <w:r>
        <w:rPr>
          <w:rFonts w:eastAsia="Calibri" w:cs="Times New Roman"/>
          <w:u w:color="000000" w:themeColor="text1"/>
        </w:rPr>
        <w:t>dealer in the ordinary course of business within eighteen months of termination;</w:t>
      </w:r>
    </w:p>
    <w:p w:rsidR="00B74C62" w:rsidRDefault="00B74C62" w:rsidP="00B74C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r>
      <w:r>
        <w:rPr>
          <w:rFonts w:eastAsia="Calibri" w:cs="Times New Roman"/>
          <w:u w:color="000000" w:themeColor="text1"/>
        </w:rPr>
        <w:t>(2)</w:t>
      </w:r>
      <w:r>
        <w:rPr>
          <w:rFonts w:eastAsia="Calibri" w:cs="Times New Roman"/>
          <w:u w:color="000000" w:themeColor="text1"/>
        </w:rPr>
        <w:tab/>
        <w:t>the dealer cost for all new, unused, and undamaged parts listed in the current price catalog and still in the original, resalable merchandising package and in unbroken lots, purchased from t</w:t>
      </w:r>
      <w:r>
        <w:rPr>
          <w:rFonts w:cs="Times New Roman"/>
          <w:u w:color="000000" w:themeColor="text1"/>
        </w:rPr>
        <w:t>he manufacturer or distributor</w:t>
      </w:r>
      <w:r>
        <w:rPr>
          <w:rFonts w:eastAsia="Calibri" w:cs="Times New Roman"/>
          <w:u w:color="000000" w:themeColor="text1"/>
        </w:rPr>
        <w:t>;</w:t>
      </w:r>
      <w:r>
        <w:rPr>
          <w:rFonts w:eastAsia="Calibri" w:cs="Times New Roman"/>
        </w:rPr>
        <w:tab/>
        <w:t xml:space="preserve"> </w:t>
      </w:r>
    </w:p>
    <w:p w:rsidR="00B74C62" w:rsidRDefault="00B74C62" w:rsidP="00B74C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r>
      <w:r>
        <w:rPr>
          <w:rFonts w:cs="Times New Roman"/>
          <w:u w:color="000000" w:themeColor="text1"/>
        </w:rPr>
        <w:tab/>
      </w:r>
      <w:r>
        <w:rPr>
          <w:rFonts w:eastAsia="Calibri" w:cs="Times New Roman"/>
          <w:u w:color="000000" w:themeColor="text1"/>
        </w:rPr>
        <w:t>(3)</w:t>
      </w:r>
      <w:r>
        <w:rPr>
          <w:rFonts w:eastAsia="Calibri" w:cs="Times New Roman"/>
          <w:u w:color="000000" w:themeColor="text1"/>
        </w:rPr>
        <w:tab/>
        <w:t>the fair market value of signage bearing a trademark or trade name of the manufacturer or line</w:t>
      </w:r>
      <w:r>
        <w:rPr>
          <w:rFonts w:eastAsia="Calibri" w:cs="Times New Roman"/>
          <w:u w:color="000000" w:themeColor="text1"/>
        </w:rPr>
        <w:noBreakHyphen/>
        <w:t>make purchased fr</w:t>
      </w:r>
      <w:r>
        <w:rPr>
          <w:rFonts w:cs="Times New Roman"/>
          <w:u w:color="000000" w:themeColor="text1"/>
        </w:rPr>
        <w:t xml:space="preserve">om and required by the manufacturer or </w:t>
      </w:r>
      <w:r>
        <w:rPr>
          <w:rFonts w:eastAsia="Calibri" w:cs="Times New Roman"/>
          <w:u w:color="000000" w:themeColor="text1"/>
        </w:rPr>
        <w:t>distributor;</w:t>
      </w:r>
    </w:p>
    <w:p w:rsidR="00B74C62" w:rsidRDefault="00B74C62" w:rsidP="00B74C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themeColor="text1"/>
        </w:rPr>
      </w:pPr>
      <w:r>
        <w:rPr>
          <w:rFonts w:cs="Times New Roman"/>
          <w:u w:color="000000" w:themeColor="text1"/>
        </w:rPr>
        <w:tab/>
      </w:r>
      <w:r>
        <w:rPr>
          <w:rFonts w:cs="Times New Roman"/>
          <w:u w:color="000000" w:themeColor="text1"/>
        </w:rPr>
        <w:tab/>
      </w:r>
      <w:r>
        <w:rPr>
          <w:rFonts w:eastAsia="Calibri" w:cs="Times New Roman"/>
          <w:u w:color="000000" w:themeColor="text1"/>
        </w:rPr>
        <w:t>(4)</w:t>
      </w:r>
      <w:r>
        <w:rPr>
          <w:rFonts w:eastAsia="Calibri" w:cs="Times New Roman"/>
          <w:u w:color="000000" w:themeColor="text1"/>
        </w:rPr>
        <w:tab/>
        <w:t>the fair market value of special tools and automotive service equipment owned by the dealer that were designated as special tools or equipment required by and purchased from the manufact</w:t>
      </w:r>
      <w:r>
        <w:rPr>
          <w:rFonts w:cs="Times New Roman"/>
          <w:u w:color="000000" w:themeColor="text1"/>
        </w:rPr>
        <w:t>urer or distributor, if the tools and equipment are in useable and good condition, normal wear and tear excepted</w:t>
      </w:r>
      <w:r>
        <w:rPr>
          <w:rFonts w:eastAsia="Calibri" w:cs="Times New Roman"/>
          <w:u w:color="000000" w:themeColor="text1"/>
        </w:rPr>
        <w:t>; and</w:t>
      </w:r>
    </w:p>
    <w:p w:rsidR="00B74C62" w:rsidRDefault="00B74C62" w:rsidP="00B74C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themeColor="text1"/>
        </w:rPr>
      </w:pPr>
      <w:r>
        <w:rPr>
          <w:rFonts w:eastAsia="Calibri" w:cs="Times New Roman"/>
          <w:u w:color="000000" w:themeColor="text1"/>
        </w:rPr>
        <w:tab/>
      </w:r>
      <w:r>
        <w:rPr>
          <w:rFonts w:eastAsia="Calibri" w:cs="Times New Roman"/>
          <w:u w:color="000000" w:themeColor="text1"/>
        </w:rPr>
        <w:tab/>
        <w:t>(5)</w:t>
      </w:r>
      <w:r>
        <w:rPr>
          <w:rFonts w:eastAsia="Calibri" w:cs="Times New Roman"/>
          <w:u w:color="000000" w:themeColor="text1"/>
        </w:rPr>
        <w:tab/>
        <w:t>the reasonable cost of return shipping and handling charges incurred as a result of returning such items.</w:t>
      </w:r>
    </w:p>
    <w:p w:rsidR="00B74C62" w:rsidRDefault="00B74C62" w:rsidP="00B74C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themeColor="text1"/>
        </w:rPr>
      </w:pPr>
      <w:r>
        <w:rPr>
          <w:rFonts w:eastAsia="Calibri" w:cs="Times New Roman"/>
          <w:u w:color="000000" w:themeColor="text1"/>
        </w:rPr>
        <w:tab/>
        <w:t>Provided the new motor vehicle dealer has clear title to the inventory and other items and is in a position to convey that title to the manufacturer, the payments required under this section shall be paid by the manufacturer, wholesaler, distributor, or franchisor within ninety days of the effective date of the termination, nonrenewal, or cancellation of a franchise.  If the inventory or other items are subject to a security interest, the manufacturer, wholesaler, distributor, or franchisor may make payment jointly to the dealer and the holder of the security interest.</w:t>
      </w:r>
    </w:p>
    <w:p w:rsidR="00B74C62" w:rsidRDefault="00B74C62" w:rsidP="00B74C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themeColor="text1"/>
        </w:rPr>
      </w:pPr>
      <w:r>
        <w:rPr>
          <w:rFonts w:eastAsia="Calibri" w:cs="Times New Roman"/>
        </w:rPr>
        <w:tab/>
      </w:r>
      <w:r>
        <w:rPr>
          <w:rFonts w:eastAsia="Calibri" w:cs="Times New Roman"/>
          <w:u w:color="000000" w:themeColor="text1"/>
        </w:rPr>
        <w:t>(C)</w:t>
      </w:r>
      <w:r>
        <w:rPr>
          <w:rFonts w:eastAsia="Times New Roman" w:cs="Times New Roman"/>
          <w:szCs w:val="20"/>
          <w:u w:color="000000" w:themeColor="text1"/>
        </w:rPr>
        <w:tab/>
        <w:t xml:space="preserve">Within ninety days of the termination, cancellation, or nonrenewal of a franchise by a </w:t>
      </w:r>
      <w:r>
        <w:rPr>
          <w:rFonts w:eastAsia="Calibri" w:cs="Times New Roman"/>
          <w:u w:color="000000" w:themeColor="text1"/>
        </w:rPr>
        <w:t>manufacturer, wholesaler, distributor, or franchisor, due to a dealer’s poor sales and service performance, or due to the discontinuation of a line</w:t>
      </w:r>
      <w:r>
        <w:rPr>
          <w:rFonts w:eastAsia="Calibri" w:cs="Times New Roman"/>
          <w:u w:color="000000" w:themeColor="text1"/>
        </w:rPr>
        <w:noBreakHyphen/>
        <w:t>make, the party shall pay the franchisee an amount equal to:</w:t>
      </w:r>
      <w:r>
        <w:rPr>
          <w:rFonts w:eastAsia="Calibri" w:cs="Times New Roman"/>
          <w:u w:color="000000" w:themeColor="text1"/>
        </w:rPr>
        <w:tab/>
      </w:r>
    </w:p>
    <w:p w:rsidR="00B74C62" w:rsidRDefault="00B74C62" w:rsidP="00B74C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themeColor="text1"/>
        </w:rPr>
      </w:pPr>
      <w:r>
        <w:rPr>
          <w:rFonts w:eastAsia="Calibri" w:cs="Times New Roman"/>
          <w:u w:color="000000" w:themeColor="text1"/>
        </w:rPr>
        <w:tab/>
      </w:r>
      <w:r>
        <w:rPr>
          <w:rFonts w:eastAsia="Calibri" w:cs="Times New Roman"/>
          <w:u w:color="000000" w:themeColor="text1"/>
        </w:rPr>
        <w:tab/>
        <w:t>(1)</w:t>
      </w:r>
      <w:r>
        <w:rPr>
          <w:rFonts w:eastAsia="Calibri" w:cs="Times New Roman"/>
          <w:u w:color="000000" w:themeColor="text1"/>
        </w:rPr>
        <w:tab/>
        <w:t>the franchisee’s reasonable cost to rent or lease its dealership facility or location for one year or the unexpired term of the lease or rental period, whichever is less; or</w:t>
      </w:r>
    </w:p>
    <w:p w:rsidR="00B74C62" w:rsidRDefault="00B74C62" w:rsidP="00B74C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themeColor="text1"/>
        </w:rPr>
      </w:pPr>
      <w:r>
        <w:rPr>
          <w:rFonts w:eastAsia="Calibri" w:cs="Times New Roman"/>
          <w:u w:color="000000" w:themeColor="text1"/>
        </w:rPr>
        <w:tab/>
      </w:r>
      <w:r>
        <w:rPr>
          <w:rFonts w:eastAsia="Calibri" w:cs="Times New Roman"/>
          <w:u w:color="000000" w:themeColor="text1"/>
        </w:rPr>
        <w:tab/>
        <w:t>(2)</w:t>
      </w:r>
      <w:r>
        <w:rPr>
          <w:rFonts w:eastAsia="Calibri" w:cs="Times New Roman"/>
          <w:u w:color="000000" w:themeColor="text1"/>
        </w:rPr>
        <w:tab/>
        <w:t>the reasonable rental value of the facilities or location for one year if the franchisee owns the facility or location.</w:t>
      </w:r>
    </w:p>
    <w:p w:rsidR="00B74C62" w:rsidRDefault="00B74C62" w:rsidP="00B74C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themeColor="text1"/>
        </w:rPr>
      </w:pPr>
      <w:r>
        <w:rPr>
          <w:rFonts w:eastAsia="Calibri" w:cs="Times New Roman"/>
          <w:u w:color="000000" w:themeColor="text1"/>
        </w:rPr>
        <w:tab/>
        <w:t xml:space="preserve">If more than one franchise is being terminated, canceled, or not renewed, the reimbursement shall be prorated equally among the different </w:t>
      </w:r>
      <w:r>
        <w:rPr>
          <w:rFonts w:eastAsia="Times New Roman" w:cs="Times New Roman"/>
          <w:szCs w:val="20"/>
          <w:u w:color="000000" w:themeColor="text1"/>
        </w:rPr>
        <w:t>manufacturers</w:t>
      </w:r>
      <w:r>
        <w:rPr>
          <w:rFonts w:eastAsia="Calibri" w:cs="Times New Roman"/>
          <w:u w:color="000000" w:themeColor="text1"/>
        </w:rPr>
        <w:t>, wholesalers, distributors, and franchisors</w:t>
      </w:r>
      <w:r>
        <w:rPr>
          <w:rFonts w:eastAsia="Times New Roman" w:cs="Times New Roman"/>
          <w:szCs w:val="24"/>
          <w:u w:color="000000" w:themeColor="text1"/>
        </w:rPr>
        <w:t>.  If the facility is used for the operations of more than one franchise and only one is being terminated, the reasonable rent shall be paid based upon the prorated portion of new vehicle sales for the previous year attributable to the line</w:t>
      </w:r>
      <w:r>
        <w:rPr>
          <w:rFonts w:eastAsia="Times New Roman" w:cs="Times New Roman"/>
          <w:szCs w:val="24"/>
          <w:u w:color="000000" w:themeColor="text1"/>
        </w:rPr>
        <w:noBreakHyphen/>
        <w:t>make being terminated, canceled, or nonrenewed for the prior one</w:t>
      </w:r>
      <w:r>
        <w:rPr>
          <w:rFonts w:eastAsia="Times New Roman" w:cs="Times New Roman"/>
          <w:szCs w:val="24"/>
          <w:u w:color="000000" w:themeColor="text1"/>
        </w:rPr>
        <w:noBreakHyphen/>
        <w:t>year period.</w:t>
      </w:r>
    </w:p>
    <w:p w:rsidR="00B74C62" w:rsidRDefault="00B74C62" w:rsidP="00B74C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szCs w:val="20"/>
          <w:u w:color="000000" w:themeColor="text1"/>
        </w:rPr>
        <w:tab/>
        <w:t>(D)</w:t>
      </w:r>
      <w:r>
        <w:rPr>
          <w:rFonts w:eastAsia="Times New Roman" w:cs="Times New Roman"/>
          <w:szCs w:val="20"/>
          <w:u w:color="000000" w:themeColor="text1"/>
        </w:rPr>
        <w:tab/>
        <w:t>In the event a franchisee terminates the franchise agreement</w:t>
      </w:r>
      <w:r>
        <w:rPr>
          <w:rFonts w:eastAsia="Times New Roman" w:cs="Times New Roman"/>
          <w:szCs w:val="24"/>
          <w:u w:color="000000" w:themeColor="text1"/>
        </w:rPr>
        <w:t xml:space="preserve"> </w:t>
      </w:r>
      <w:r>
        <w:rPr>
          <w:rFonts w:eastAsia="Times New Roman" w:cs="Times New Roman"/>
          <w:szCs w:val="20"/>
          <w:u w:color="000000" w:themeColor="text1"/>
        </w:rPr>
        <w:t>with the manufacturer,</w:t>
      </w:r>
      <w:r>
        <w:rPr>
          <w:rFonts w:eastAsia="Calibri" w:cs="Times New Roman"/>
          <w:u w:color="000000" w:themeColor="text1"/>
        </w:rPr>
        <w:t xml:space="preserve"> wholesaler, distributor, or franchisor,</w:t>
      </w:r>
      <w:r>
        <w:rPr>
          <w:rFonts w:eastAsia="Times New Roman" w:cs="Times New Roman"/>
          <w:szCs w:val="20"/>
          <w:u w:color="000000" w:themeColor="text1"/>
        </w:rPr>
        <w:t xml:space="preserve"> it is unlawful for the manufacturer</w:t>
      </w:r>
      <w:r>
        <w:rPr>
          <w:rFonts w:eastAsia="Calibri" w:cs="Times New Roman"/>
          <w:u w:color="000000" w:themeColor="text1"/>
        </w:rPr>
        <w:t>, wholesaler, distributor, or franchisor</w:t>
      </w:r>
      <w:r>
        <w:rPr>
          <w:rFonts w:eastAsia="Times New Roman" w:cs="Times New Roman"/>
          <w:szCs w:val="24"/>
          <w:u w:color="000000" w:themeColor="text1"/>
        </w:rPr>
        <w:t xml:space="preserve"> </w:t>
      </w:r>
      <w:r>
        <w:rPr>
          <w:rFonts w:eastAsia="Times New Roman" w:cs="Times New Roman"/>
          <w:szCs w:val="20"/>
          <w:u w:color="000000" w:themeColor="text1"/>
        </w:rPr>
        <w:t>to not abide by the provisions included in subsection (B) in determining</w:t>
      </w:r>
      <w:r>
        <w:rPr>
          <w:rFonts w:eastAsia="Times New Roman" w:cs="Times New Roman"/>
          <w:szCs w:val="24"/>
          <w:u w:color="000000" w:themeColor="text1"/>
        </w:rPr>
        <w:t xml:space="preserve"> </w:t>
      </w:r>
      <w:r>
        <w:rPr>
          <w:rFonts w:eastAsia="Times New Roman" w:cs="Times New Roman"/>
          <w:szCs w:val="20"/>
          <w:u w:color="000000" w:themeColor="text1"/>
        </w:rPr>
        <w:t>fair and reasonable compensation to the dealer.  However, the requirements of subsection (B) do not apply to a termination, cancellation, or nonrenewal due to the sale of the assets or stock of a motor vehicle franchisee.</w:t>
      </w:r>
    </w:p>
    <w:p w:rsidR="00B74C62" w:rsidRDefault="00B74C62" w:rsidP="00B74C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themeColor="text1"/>
        </w:rPr>
      </w:pPr>
      <w:r>
        <w:rPr>
          <w:rFonts w:eastAsia="Times New Roman" w:cs="Times New Roman"/>
          <w:szCs w:val="20"/>
        </w:rPr>
        <w:tab/>
        <w:t>(E)</w:t>
      </w:r>
      <w:r>
        <w:rPr>
          <w:rFonts w:eastAsia="Times New Roman" w:cs="Times New Roman"/>
          <w:szCs w:val="20"/>
        </w:rPr>
        <w:tab/>
        <w:t>In the case of a franchise for motor homes as defined in Section 56</w:t>
      </w:r>
      <w:r>
        <w:rPr>
          <w:rFonts w:eastAsia="Times New Roman" w:cs="Times New Roman"/>
          <w:szCs w:val="20"/>
        </w:rPr>
        <w:noBreakHyphen/>
        <w:t>15</w:t>
      </w:r>
      <w:r>
        <w:rPr>
          <w:rFonts w:eastAsia="Times New Roman" w:cs="Times New Roman"/>
          <w:szCs w:val="20"/>
        </w:rPr>
        <w:noBreakHyphen/>
        <w:t>10(q), subsections (B), (C), and (D) do not apply.</w:t>
      </w:r>
      <w:r>
        <w:rPr>
          <w:rFonts w:eastAsia="Times New Roman" w:cs="Times New Roman"/>
          <w:szCs w:val="20"/>
          <w:u w:color="000000" w:themeColor="text1"/>
        </w:rPr>
        <w:t>”</w:t>
      </w:r>
    </w:p>
    <w:p w:rsidR="00B74C62" w:rsidRDefault="00B74C62" w:rsidP="00B74C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B74C62" w:rsidRDefault="00B74C62" w:rsidP="00B74C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Time effective</w:t>
      </w:r>
    </w:p>
    <w:p w:rsidR="00B74C62" w:rsidRDefault="00B74C62" w:rsidP="00B74C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B74C62" w:rsidRDefault="00B74C62" w:rsidP="00B74C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Pr>
          <w:rFonts w:eastAsia="Times New Roman" w:cs="Times New Roman"/>
        </w:rPr>
        <w:t>SECTION</w:t>
      </w:r>
      <w:r>
        <w:rPr>
          <w:rFonts w:eastAsia="Times New Roman" w:cs="Times New Roman"/>
        </w:rPr>
        <w:tab/>
        <w:t>4.</w:t>
      </w:r>
      <w:r>
        <w:rPr>
          <w:rFonts w:eastAsia="Times New Roman" w:cs="Times New Roman"/>
        </w:rPr>
        <w:tab/>
        <w:t xml:space="preserve">This act takes effect upon approval by the Governor. </w:t>
      </w:r>
    </w:p>
    <w:p w:rsidR="00B74C62" w:rsidRDefault="00B74C62" w:rsidP="00B74C62">
      <w:pPr>
        <w:tabs>
          <w:tab w:val="left" w:pos="1440"/>
          <w:tab w:val="left" w:pos="1800"/>
          <w:tab w:val="left" w:pos="2880"/>
        </w:tabs>
        <w:rPr>
          <w:color w:val="000000" w:themeColor="text1"/>
        </w:rPr>
      </w:pPr>
    </w:p>
    <w:p w:rsidR="00B74C62" w:rsidRDefault="00B74C62" w:rsidP="00B74C62">
      <w:pPr>
        <w:tabs>
          <w:tab w:val="left" w:pos="1440"/>
          <w:tab w:val="left" w:pos="1800"/>
          <w:tab w:val="left" w:pos="2880"/>
        </w:tabs>
        <w:rPr>
          <w:color w:val="000000" w:themeColor="text1"/>
        </w:rPr>
      </w:pPr>
      <w:r>
        <w:rPr>
          <w:color w:val="000000" w:themeColor="text1"/>
        </w:rPr>
        <w:t>Ratified the 27</w:t>
      </w:r>
      <w:r>
        <w:rPr>
          <w:color w:val="000000" w:themeColor="text1"/>
          <w:vertAlign w:val="superscript"/>
        </w:rPr>
        <w:t>th</w:t>
      </w:r>
      <w:r>
        <w:rPr>
          <w:color w:val="000000" w:themeColor="text1"/>
        </w:rPr>
        <w:t xml:space="preserve"> day of May, 2009.</w:t>
      </w:r>
    </w:p>
    <w:p w:rsidR="00B74C62" w:rsidRDefault="00B74C62" w:rsidP="00B74C62">
      <w:pPr>
        <w:tabs>
          <w:tab w:val="left" w:pos="1440"/>
          <w:tab w:val="left" w:pos="1800"/>
          <w:tab w:val="left" w:pos="2880"/>
        </w:tabs>
        <w:rPr>
          <w:color w:val="000000" w:themeColor="text1"/>
        </w:rPr>
      </w:pPr>
    </w:p>
    <w:p w:rsidR="00B74C62" w:rsidRDefault="00B74C62" w:rsidP="00B74C62">
      <w:pPr>
        <w:tabs>
          <w:tab w:val="left" w:pos="1440"/>
          <w:tab w:val="left" w:pos="1800"/>
          <w:tab w:val="left" w:pos="2880"/>
        </w:tabs>
        <w:rPr>
          <w:color w:val="000000" w:themeColor="text1"/>
        </w:rPr>
      </w:pPr>
      <w:r>
        <w:rPr>
          <w:color w:val="000000" w:themeColor="text1"/>
        </w:rPr>
        <w:t xml:space="preserve">Became law without the signature of the Governor -- 6/3/09. </w:t>
      </w:r>
    </w:p>
    <w:p w:rsidR="00B74C62" w:rsidRDefault="00B74C62" w:rsidP="00B74C62">
      <w:pPr>
        <w:tabs>
          <w:tab w:val="left" w:pos="1440"/>
          <w:tab w:val="left" w:pos="1800"/>
          <w:tab w:val="left" w:pos="2880"/>
        </w:tabs>
        <w:jc w:val="center"/>
        <w:rPr>
          <w:color w:val="000000" w:themeColor="text1"/>
        </w:rPr>
      </w:pPr>
    </w:p>
    <w:p w:rsidR="00B74C62" w:rsidRDefault="00B74C62" w:rsidP="00B74C62">
      <w:pPr>
        <w:tabs>
          <w:tab w:val="left" w:pos="1440"/>
          <w:tab w:val="left" w:pos="1800"/>
          <w:tab w:val="left" w:pos="2880"/>
        </w:tabs>
        <w:jc w:val="center"/>
        <w:rPr>
          <w:color w:val="000000" w:themeColor="text1"/>
        </w:rPr>
      </w:pPr>
      <w:r>
        <w:rPr>
          <w:color w:val="000000" w:themeColor="text1"/>
        </w:rPr>
        <w:t>__________</w:t>
      </w:r>
    </w:p>
    <w:p w:rsidR="00AF6022" w:rsidRDefault="00AF6022" w:rsidP="00B74C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AF6022" w:rsidSect="00497A7A">
      <w:footerReference w:type="default" r:id="rId28"/>
      <w:footerReference w:type="first" r:id="rId2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F6022" w:rsidRDefault="00DE738A">
      <w:r>
        <w:separator/>
      </w:r>
    </w:p>
  </w:endnote>
  <w:endnote w:type="continuationSeparator" w:id="0">
    <w:p w:rsidR="00AF6022" w:rsidRDefault="00DE7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A7A" w:rsidRDefault="00DE738A">
    <w:pPr>
      <w:pStyle w:val="Footer"/>
      <w:tabs>
        <w:tab w:val="clear" w:pos="4680"/>
        <w:tab w:val="clear" w:pos="9360"/>
        <w:tab w:val="center" w:pos="3168"/>
      </w:tabs>
      <w:spacing w:before="120"/>
    </w:pPr>
    <w:r>
      <w:tab/>
    </w:r>
    <w:r w:rsidR="007933BE">
      <w:fldChar w:fldCharType="begin"/>
    </w:r>
    <w:r>
      <w:instrText xml:space="preserve"> PAGE  \* MERGEFORMAT </w:instrText>
    </w:r>
    <w:r w:rsidR="007933BE">
      <w:fldChar w:fldCharType="separate"/>
    </w:r>
    <w:r w:rsidR="00B74C62">
      <w:rPr>
        <w:noProof/>
      </w:rPr>
      <w:t>4</w:t>
    </w:r>
    <w:r w:rsidR="007933B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7A7A" w:rsidRDefault="00E265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F6022" w:rsidRDefault="00DE738A">
      <w:r>
        <w:separator/>
      </w:r>
    </w:p>
  </w:footnote>
  <w:footnote w:type="continuationSeparator" w:id="0">
    <w:p w:rsidR="00AF6022" w:rsidRDefault="00DE73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3926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McIntosh"/>
    <w:docVar w:name="ActBillNo" w:val="630"/>
    <w:docVar w:name="ActSecretary" w:val="Barden"/>
    <w:docVar w:name="ActSIdno" w:val="(314)  630CM09"/>
    <w:docVar w:name="clipname" w:val="630CM09"/>
    <w:docVar w:name="dvBillNumber" w:val="630"/>
    <w:docVar w:name="dvBillNumberPrefix" w:val="S"/>
    <w:docVar w:name="dvOriginalBody" w:val="Senate"/>
    <w:docVar w:name="OrigSENATEBillNo" w:val="630"/>
    <w:docVar w:name="SENATEACTFULLPATH" w:val="L:\COUNCIL\ACTS\630CM09.DOCX"/>
    <w:docVar w:name="WhatActtype" w:val="AN ACT"/>
  </w:docVars>
  <w:rsids>
    <w:rsidRoot w:val="00AF6022"/>
    <w:rsid w:val="000E1A56"/>
    <w:rsid w:val="001E6C07"/>
    <w:rsid w:val="00313C16"/>
    <w:rsid w:val="007933BE"/>
    <w:rsid w:val="008E0B82"/>
    <w:rsid w:val="00923F9D"/>
    <w:rsid w:val="00AF6022"/>
    <w:rsid w:val="00B74C62"/>
    <w:rsid w:val="00BF3254"/>
    <w:rsid w:val="00C82992"/>
    <w:rsid w:val="00DE738A"/>
    <w:rsid w:val="00E26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oNotEmbedSmartTags/>
  <w:decimalSymbol w:val="."/>
  <w:listSeparator w:val=","/>
  <w15:docId w15:val="{12CDC385-D366-4314-B79C-F40E4424A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6022"/>
    <w:pPr>
      <w:spacing w:before="0"/>
    </w:pPr>
  </w:style>
  <w:style w:type="paragraph" w:styleId="Heading1">
    <w:name w:val="heading 1"/>
    <w:basedOn w:val="Normal"/>
    <w:next w:val="Normal"/>
    <w:link w:val="Heading1Char"/>
    <w:uiPriority w:val="9"/>
    <w:qFormat/>
    <w:rsid w:val="00AF602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F6022"/>
    <w:pPr>
      <w:tabs>
        <w:tab w:val="center" w:pos="4680"/>
        <w:tab w:val="right" w:pos="9360"/>
      </w:tabs>
    </w:pPr>
  </w:style>
  <w:style w:type="character" w:customStyle="1" w:styleId="HeaderChar">
    <w:name w:val="Header Char"/>
    <w:basedOn w:val="DefaultParagraphFont"/>
    <w:link w:val="Header"/>
    <w:uiPriority w:val="99"/>
    <w:semiHidden/>
    <w:rsid w:val="00AF6022"/>
  </w:style>
  <w:style w:type="paragraph" w:styleId="Footer">
    <w:name w:val="footer"/>
    <w:basedOn w:val="Normal"/>
    <w:link w:val="FooterChar"/>
    <w:uiPriority w:val="99"/>
    <w:semiHidden/>
    <w:unhideWhenUsed/>
    <w:rsid w:val="00AF6022"/>
    <w:pPr>
      <w:tabs>
        <w:tab w:val="center" w:pos="4680"/>
        <w:tab w:val="right" w:pos="9360"/>
      </w:tabs>
    </w:pPr>
  </w:style>
  <w:style w:type="character" w:customStyle="1" w:styleId="FooterChar">
    <w:name w:val="Footer Char"/>
    <w:basedOn w:val="DefaultParagraphFont"/>
    <w:link w:val="Footer"/>
    <w:uiPriority w:val="99"/>
    <w:semiHidden/>
    <w:rsid w:val="00AF6022"/>
  </w:style>
  <w:style w:type="paragraph" w:styleId="BalloonText">
    <w:name w:val="Balloon Text"/>
    <w:basedOn w:val="Normal"/>
    <w:link w:val="BalloonTextChar"/>
    <w:uiPriority w:val="99"/>
    <w:semiHidden/>
    <w:unhideWhenUsed/>
    <w:rsid w:val="00AF6022"/>
    <w:rPr>
      <w:rFonts w:ascii="Tahoma" w:hAnsi="Tahoma" w:cs="Tahoma"/>
      <w:sz w:val="16"/>
      <w:szCs w:val="16"/>
    </w:rPr>
  </w:style>
  <w:style w:type="character" w:customStyle="1" w:styleId="BalloonTextChar">
    <w:name w:val="Balloon Text Char"/>
    <w:basedOn w:val="DefaultParagraphFont"/>
    <w:link w:val="BalloonText"/>
    <w:uiPriority w:val="99"/>
    <w:semiHidden/>
    <w:rsid w:val="00AF6022"/>
    <w:rPr>
      <w:rFonts w:ascii="Tahoma" w:hAnsi="Tahoma" w:cs="Tahoma"/>
      <w:sz w:val="16"/>
      <w:szCs w:val="16"/>
    </w:rPr>
  </w:style>
  <w:style w:type="table" w:styleId="TableGrid">
    <w:name w:val="Table Grid"/>
    <w:basedOn w:val="TableNormal"/>
    <w:uiPriority w:val="59"/>
    <w:rsid w:val="00AF6022"/>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F6022"/>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313C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09\04-21-09.docx" TargetMode="External"/><Relationship Id="rId13" Type="http://schemas.openxmlformats.org/officeDocument/2006/relationships/hyperlink" Target="file:///h:\HJ%20Archive\2009\04-23-09.docx" TargetMode="External"/><Relationship Id="rId18" Type="http://schemas.openxmlformats.org/officeDocument/2006/relationships/hyperlink" Target="file:///h:\SJ%20Archive\2009\05-13-09.docx" TargetMode="External"/><Relationship Id="rId26" Type="http://schemas.openxmlformats.org/officeDocument/2006/relationships/hyperlink" Target="file:///p:\pprever\2009-10\630_20090505.docx" TargetMode="External"/><Relationship Id="rId3" Type="http://schemas.openxmlformats.org/officeDocument/2006/relationships/webSettings" Target="webSettings.xml"/><Relationship Id="rId21" Type="http://schemas.openxmlformats.org/officeDocument/2006/relationships/hyperlink" Target="file:///p:\pprever\2009-10\630_20090416.docx" TargetMode="External"/><Relationship Id="rId7" Type="http://schemas.openxmlformats.org/officeDocument/2006/relationships/hyperlink" Target="file:///h:\SJ%20Archive\2009\03-26-09.docx" TargetMode="External"/><Relationship Id="rId12" Type="http://schemas.openxmlformats.org/officeDocument/2006/relationships/hyperlink" Target="file:///h:\HJ%20Archive\2009\04-23-09.docx" TargetMode="External"/><Relationship Id="rId17" Type="http://schemas.openxmlformats.org/officeDocument/2006/relationships/hyperlink" Target="file:///h:\HJ%20Archive\2009\05-13-09.docx" TargetMode="External"/><Relationship Id="rId25" Type="http://schemas.openxmlformats.org/officeDocument/2006/relationships/hyperlink" Target="file:///p:\pprever\2009-10\630_20090430.docx" TargetMode="External"/><Relationship Id="rId2" Type="http://schemas.openxmlformats.org/officeDocument/2006/relationships/settings" Target="settings.xml"/><Relationship Id="rId16" Type="http://schemas.openxmlformats.org/officeDocument/2006/relationships/hyperlink" Target="file:///h:\HJ%20Archive\2009\05-12-09.docx" TargetMode="External"/><Relationship Id="rId20" Type="http://schemas.openxmlformats.org/officeDocument/2006/relationships/hyperlink" Target="file:///p:\pprever\2009-10\630_20090415.docx" TargetMode="External"/><Relationship Id="rId29"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file:///h:\SJ%20Archive\2009\03-26-09.docx" TargetMode="External"/><Relationship Id="rId11" Type="http://schemas.openxmlformats.org/officeDocument/2006/relationships/hyperlink" Target="file:///h:\SJ%20Archive\2009\04-22-09.docx" TargetMode="External"/><Relationship Id="rId24" Type="http://schemas.openxmlformats.org/officeDocument/2006/relationships/hyperlink" Target="file:///p:\pprever\2009-10\630_20090422A.docx" TargetMode="External"/><Relationship Id="rId5" Type="http://schemas.openxmlformats.org/officeDocument/2006/relationships/endnotes" Target="endnotes.xml"/><Relationship Id="rId15" Type="http://schemas.openxmlformats.org/officeDocument/2006/relationships/hyperlink" Target="file:///h:\HJ%20Archive\2009\05-12-09.docx" TargetMode="External"/><Relationship Id="rId23" Type="http://schemas.openxmlformats.org/officeDocument/2006/relationships/hyperlink" Target="file:///p:\pprever\2009-10\630_20090422.docx" TargetMode="External"/><Relationship Id="rId28" Type="http://schemas.openxmlformats.org/officeDocument/2006/relationships/footer" Target="footer1.xml"/><Relationship Id="rId10" Type="http://schemas.openxmlformats.org/officeDocument/2006/relationships/hyperlink" Target="file:///h:\SJ%20Archive\2009\04-22-09.docx" TargetMode="External"/><Relationship Id="rId19" Type="http://schemas.openxmlformats.org/officeDocument/2006/relationships/hyperlink" Target="file:///p:\pprever\2009-10\630_20090326.docx"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file:///h:\SJ%20Archive\2009\04-21-09.docx" TargetMode="External"/><Relationship Id="rId14" Type="http://schemas.openxmlformats.org/officeDocument/2006/relationships/hyperlink" Target="file:///h:\HJ%20Archive\2009\04-30-09.docx" TargetMode="External"/><Relationship Id="rId22" Type="http://schemas.openxmlformats.org/officeDocument/2006/relationships/hyperlink" Target="file:///p:\pprever\2009-10\630_20090421.docx" TargetMode="External"/><Relationship Id="rId27" Type="http://schemas.openxmlformats.org/officeDocument/2006/relationships/hyperlink" Target="file:///p:\pprever\2009-10\630_20090512.doc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1</TotalTime>
  <Pages>3</Pages>
  <Words>1451</Words>
  <Characters>8213</Characters>
  <Application>Microsoft Office Word</Application>
  <DocSecurity>0</DocSecurity>
  <Lines>218</Lines>
  <Paragraphs>83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9649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630: Motor vehicle dealers - South Carolina Legislature Online</dc:title>
  <dc:subject/>
  <dc:creator>Sandy Barden</dc:creator>
  <cp:keywords/>
  <dc:description/>
  <cp:lastModifiedBy>N Cumfer</cp:lastModifiedBy>
  <cp:revision>6</cp:revision>
  <cp:lastPrinted>2009-05-15T15:52:00Z</cp:lastPrinted>
  <dcterms:created xsi:type="dcterms:W3CDTF">2009-08-04T15:08:00Z</dcterms:created>
  <dcterms:modified xsi:type="dcterms:W3CDTF">2014-11-24T15:03:00Z</dcterms:modified>
</cp:coreProperties>
</file>