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3D6" w:rsidRPr="00BD63D6" w:rsidRDefault="00BD63D6"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D63D6">
        <w:rPr>
          <w:rFonts w:eastAsia="Times New Roman" w:cs="Times New Roman"/>
          <w:b/>
          <w:szCs w:val="20"/>
        </w:rPr>
        <w:t>South Carolina General Assembly</w:t>
      </w:r>
    </w:p>
    <w:p w:rsidR="00BD63D6" w:rsidRPr="00BD63D6" w:rsidRDefault="00BD63D6"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D63D6">
        <w:rPr>
          <w:rFonts w:eastAsia="Times New Roman" w:cs="Times New Roman"/>
          <w:szCs w:val="20"/>
        </w:rPr>
        <w:t>118th Session, 2009-2010</w:t>
      </w:r>
    </w:p>
    <w:p w:rsidR="00BD63D6" w:rsidRPr="00BD63D6" w:rsidRDefault="00BD63D6"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63D6" w:rsidRPr="00BD63D6" w:rsidRDefault="00620658"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A156, R183, S652</w:t>
      </w:r>
    </w:p>
    <w:p w:rsidR="00BD63D6" w:rsidRPr="00BD63D6" w:rsidRDefault="00BD63D6"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D63D6" w:rsidRPr="00BD63D6" w:rsidRDefault="00BD63D6"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63D6">
        <w:rPr>
          <w:rFonts w:eastAsia="Times New Roman" w:cs="Times New Roman"/>
          <w:b/>
          <w:szCs w:val="20"/>
        </w:rPr>
        <w:t>STATUS INFORMATION</w:t>
      </w:r>
    </w:p>
    <w:p w:rsidR="00BD63D6" w:rsidRPr="00BD63D6" w:rsidRDefault="00BD63D6"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63D6" w:rsidRPr="00BD63D6" w:rsidRDefault="00BD63D6"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63D6">
        <w:rPr>
          <w:rFonts w:eastAsia="Times New Roman" w:cs="Times New Roman"/>
          <w:szCs w:val="20"/>
        </w:rPr>
        <w:t>General Bill</w:t>
      </w:r>
    </w:p>
    <w:p w:rsidR="00BD63D6" w:rsidRPr="00BD63D6" w:rsidRDefault="00BD63D6"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63D6">
        <w:rPr>
          <w:rFonts w:eastAsia="Times New Roman" w:cs="Times New Roman"/>
          <w:szCs w:val="20"/>
        </w:rPr>
        <w:t>Sponsors: Senators Knotts, Elliott, Ford and Campbell</w:t>
      </w:r>
    </w:p>
    <w:p w:rsidR="00BD63D6" w:rsidRPr="00BD63D6" w:rsidRDefault="00BD63D6"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63D6">
        <w:rPr>
          <w:rFonts w:eastAsia="Times New Roman" w:cs="Times New Roman"/>
          <w:szCs w:val="20"/>
        </w:rPr>
        <w:t>Document Path: l:\council\bills\nbd\11408ac09.docx</w:t>
      </w:r>
    </w:p>
    <w:p w:rsidR="00BD63D6" w:rsidRPr="00BD63D6" w:rsidRDefault="00BD63D6"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7617" w:rsidRDefault="004C7617"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2009</w:t>
      </w:r>
    </w:p>
    <w:p w:rsidR="004C7617" w:rsidRDefault="004C7617"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21, 2009</w:t>
      </w:r>
    </w:p>
    <w:p w:rsidR="004C7617" w:rsidRDefault="004C7617"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21, 2010</w:t>
      </w:r>
    </w:p>
    <w:p w:rsidR="004C7617" w:rsidRDefault="004C7617"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22, 2010</w:t>
      </w:r>
    </w:p>
    <w:p w:rsidR="004C7617" w:rsidRDefault="004C7617"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11, 2010, Signed</w:t>
      </w:r>
    </w:p>
    <w:p w:rsidR="004C7617" w:rsidRDefault="004C7617"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63D6" w:rsidRPr="00BD63D6" w:rsidRDefault="00BD63D6"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63D6">
        <w:rPr>
          <w:rFonts w:eastAsia="Times New Roman" w:cs="Times New Roman"/>
          <w:szCs w:val="20"/>
        </w:rPr>
        <w:t>Summary: Professional fundraising counsel</w:t>
      </w:r>
    </w:p>
    <w:p w:rsidR="00BD63D6" w:rsidRPr="00BD63D6" w:rsidRDefault="00BD63D6"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63D6" w:rsidRPr="00BD63D6" w:rsidRDefault="00BD63D6"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63D6" w:rsidRPr="00BD63D6" w:rsidRDefault="00BD63D6" w:rsidP="00BD63D6">
      <w:pPr>
        <w:widowControl w:val="0"/>
        <w:tabs>
          <w:tab w:val="center" w:pos="590"/>
          <w:tab w:val="center" w:pos="1440"/>
          <w:tab w:val="left" w:pos="1872"/>
          <w:tab w:val="left" w:pos="9187"/>
        </w:tabs>
        <w:rPr>
          <w:rFonts w:eastAsia="Times New Roman" w:cs="Times New Roman"/>
          <w:szCs w:val="20"/>
        </w:rPr>
      </w:pPr>
      <w:r w:rsidRPr="00BD63D6">
        <w:rPr>
          <w:rFonts w:eastAsia="Times New Roman" w:cs="Times New Roman"/>
          <w:b/>
          <w:szCs w:val="20"/>
        </w:rPr>
        <w:t>HISTORY OF LEGISLATIVE ACTIONS</w:t>
      </w:r>
    </w:p>
    <w:p w:rsidR="00BD63D6" w:rsidRPr="00BD63D6" w:rsidRDefault="00BD63D6" w:rsidP="00BD63D6">
      <w:pPr>
        <w:widowControl w:val="0"/>
        <w:tabs>
          <w:tab w:val="center" w:pos="590"/>
          <w:tab w:val="center" w:pos="1440"/>
          <w:tab w:val="left" w:pos="1872"/>
          <w:tab w:val="left" w:pos="9187"/>
        </w:tabs>
        <w:rPr>
          <w:rFonts w:eastAsia="Times New Roman" w:cs="Times New Roman"/>
          <w:szCs w:val="20"/>
        </w:rPr>
      </w:pPr>
    </w:p>
    <w:p w:rsidR="00BD63D6" w:rsidRPr="00BD63D6" w:rsidRDefault="00BD63D6" w:rsidP="00BD63D6">
      <w:pPr>
        <w:widowControl w:val="0"/>
        <w:tabs>
          <w:tab w:val="center" w:pos="590"/>
          <w:tab w:val="center" w:pos="1440"/>
          <w:tab w:val="left" w:pos="1872"/>
          <w:tab w:val="left" w:pos="9187"/>
        </w:tabs>
        <w:rPr>
          <w:rFonts w:eastAsia="Times New Roman" w:cs="Times New Roman"/>
          <w:szCs w:val="20"/>
        </w:rPr>
      </w:pPr>
      <w:r w:rsidRPr="00BD63D6">
        <w:rPr>
          <w:rFonts w:eastAsia="Times New Roman" w:cs="Times New Roman"/>
          <w:szCs w:val="20"/>
          <w:u w:val="single"/>
        </w:rPr>
        <w:tab/>
        <w:t>Date</w:t>
      </w:r>
      <w:r w:rsidRPr="00BD63D6">
        <w:rPr>
          <w:rFonts w:eastAsia="Times New Roman" w:cs="Times New Roman"/>
          <w:szCs w:val="20"/>
          <w:u w:val="single"/>
        </w:rPr>
        <w:tab/>
        <w:t>Body</w:t>
      </w:r>
      <w:r w:rsidRPr="00BD63D6">
        <w:rPr>
          <w:rFonts w:eastAsia="Times New Roman" w:cs="Times New Roman"/>
          <w:szCs w:val="20"/>
          <w:u w:val="single"/>
        </w:rPr>
        <w:tab/>
        <w:t>Action Description with journal page number</w:t>
      </w:r>
      <w:r w:rsidRPr="00BD63D6">
        <w:rPr>
          <w:rFonts w:eastAsia="Times New Roman" w:cs="Times New Roman"/>
          <w:szCs w:val="20"/>
          <w:u w:val="single"/>
        </w:rPr>
        <w:tab/>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Senate</w:t>
      </w:r>
      <w:r>
        <w:rPr>
          <w:rFonts w:cs="Times New Roman"/>
        </w:rPr>
        <w:tab/>
      </w:r>
      <w:r w:rsidRPr="00D1478C">
        <w:rPr>
          <w:rFonts w:cs="Times New Roman"/>
        </w:rPr>
        <w:t xml:space="preserve">Introduced and read first time </w:t>
      </w:r>
      <w:hyperlink r:id="rId6" w:history="1">
        <w:r w:rsidRPr="005E607A">
          <w:rPr>
            <w:rStyle w:val="Hyperlink"/>
            <w:rFonts w:cs="Times New Roman"/>
          </w:rPr>
          <w:t>SJ</w:t>
        </w:r>
      </w:hyperlink>
      <w:r>
        <w:rPr>
          <w:rFonts w:cs="Times New Roman"/>
        </w:rPr>
        <w:noBreakHyphen/>
      </w:r>
      <w:r w:rsidRPr="00D1478C">
        <w:rPr>
          <w:rFonts w:cs="Times New Roman"/>
        </w:rPr>
        <w:t>11</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Senate</w:t>
      </w:r>
      <w:r>
        <w:rPr>
          <w:rFonts w:cs="Times New Roman"/>
        </w:rPr>
        <w:tab/>
      </w:r>
      <w:r w:rsidRPr="00D1478C">
        <w:rPr>
          <w:rFonts w:cs="Times New Roman"/>
        </w:rPr>
        <w:t xml:space="preserve">Referred to Committee on </w:t>
      </w:r>
      <w:r w:rsidRPr="00D1478C">
        <w:rPr>
          <w:rFonts w:cs="Times New Roman"/>
          <w:b/>
        </w:rPr>
        <w:t>Judiciary</w:t>
      </w:r>
      <w:r w:rsidRPr="00D1478C">
        <w:rPr>
          <w:rFonts w:cs="Times New Roman"/>
        </w:rPr>
        <w:t xml:space="preserve"> </w:t>
      </w:r>
      <w:hyperlink r:id="rId7" w:history="1">
        <w:r w:rsidRPr="005E607A">
          <w:rPr>
            <w:rStyle w:val="Hyperlink"/>
            <w:rFonts w:cs="Times New Roman"/>
          </w:rPr>
          <w:t>SJ</w:t>
        </w:r>
      </w:hyperlink>
      <w:r>
        <w:rPr>
          <w:rFonts w:cs="Times New Roman"/>
        </w:rPr>
        <w:noBreakHyphen/>
      </w:r>
      <w:r w:rsidRPr="00D1478C">
        <w:rPr>
          <w:rFonts w:cs="Times New Roman"/>
        </w:rPr>
        <w:t>11</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r>
      <w:r w:rsidRPr="00D1478C">
        <w:rPr>
          <w:rFonts w:cs="Times New Roman"/>
        </w:rPr>
        <w:t>Referred to Subcommittee: Knotts (ch), Ford, Campbell</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r>
      <w:r w:rsidRPr="00D1478C">
        <w:rPr>
          <w:rFonts w:cs="Times New Roman"/>
        </w:rPr>
        <w:t>Committee r</w:t>
      </w:r>
      <w:r>
        <w:rPr>
          <w:rFonts w:cs="Times New Roman"/>
        </w:rPr>
        <w:t xml:space="preserve">eport: Favorable with amendment </w:t>
      </w:r>
      <w:r w:rsidRPr="00D1478C">
        <w:rPr>
          <w:rFonts w:cs="Times New Roman"/>
          <w:b/>
        </w:rPr>
        <w:t>Judiciary</w:t>
      </w:r>
      <w:r w:rsidRPr="00D1478C">
        <w:rPr>
          <w:rFonts w:cs="Times New Roman"/>
        </w:rPr>
        <w:t xml:space="preserve"> </w:t>
      </w:r>
      <w:hyperlink r:id="rId8" w:history="1">
        <w:r w:rsidRPr="005E607A">
          <w:rPr>
            <w:rStyle w:val="Hyperlink"/>
            <w:rFonts w:cs="Times New Roman"/>
          </w:rPr>
          <w:t>SJ</w:t>
        </w:r>
      </w:hyperlink>
      <w:r>
        <w:rPr>
          <w:rFonts w:cs="Times New Roman"/>
        </w:rPr>
        <w:noBreakHyphen/>
      </w:r>
      <w:r w:rsidRPr="00D1478C">
        <w:rPr>
          <w:rFonts w:cs="Times New Roman"/>
        </w:rPr>
        <w:t>11</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r>
      <w:r>
        <w:rPr>
          <w:rFonts w:cs="Times New Roman"/>
        </w:rPr>
        <w:tab/>
      </w:r>
      <w:r w:rsidRPr="00D1478C">
        <w:rPr>
          <w:rFonts w:cs="Times New Roman"/>
        </w:rPr>
        <w:t>Scrivener's error corrected</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D1478C">
        <w:rPr>
          <w:rFonts w:cs="Times New Roman"/>
        </w:rPr>
        <w:t xml:space="preserve">Committee Amendment Amended and Adopted </w:t>
      </w:r>
      <w:hyperlink r:id="rId9" w:history="1">
        <w:r w:rsidRPr="005E607A">
          <w:rPr>
            <w:rStyle w:val="Hyperlink"/>
            <w:rFonts w:cs="Times New Roman"/>
          </w:rPr>
          <w:t>SJ</w:t>
        </w:r>
      </w:hyperlink>
      <w:r>
        <w:rPr>
          <w:rFonts w:cs="Times New Roman"/>
        </w:rPr>
        <w:noBreakHyphen/>
      </w:r>
      <w:r w:rsidRPr="00D1478C">
        <w:rPr>
          <w:rFonts w:cs="Times New Roman"/>
        </w:rPr>
        <w:t>72</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D1478C">
        <w:rPr>
          <w:rFonts w:cs="Times New Roman"/>
        </w:rPr>
        <w:t xml:space="preserve">Read second time </w:t>
      </w:r>
      <w:hyperlink r:id="rId10" w:history="1">
        <w:r w:rsidRPr="005E607A">
          <w:rPr>
            <w:rStyle w:val="Hyperlink"/>
            <w:rFonts w:cs="Times New Roman"/>
          </w:rPr>
          <w:t>SJ</w:t>
        </w:r>
      </w:hyperlink>
      <w:r>
        <w:rPr>
          <w:rFonts w:cs="Times New Roman"/>
        </w:rPr>
        <w:noBreakHyphen/>
      </w:r>
      <w:r w:rsidRPr="00D1478C">
        <w:rPr>
          <w:rFonts w:cs="Times New Roman"/>
        </w:rPr>
        <w:t>72</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r>
      <w:r w:rsidRPr="00D1478C">
        <w:rPr>
          <w:rFonts w:cs="Times New Roman"/>
        </w:rPr>
        <w:t xml:space="preserve">Read third time and sent to House </w:t>
      </w:r>
      <w:hyperlink r:id="rId11" w:history="1">
        <w:r w:rsidRPr="005E607A">
          <w:rPr>
            <w:rStyle w:val="Hyperlink"/>
            <w:rFonts w:cs="Times New Roman"/>
          </w:rPr>
          <w:t>SJ</w:t>
        </w:r>
      </w:hyperlink>
      <w:r>
        <w:rPr>
          <w:rFonts w:cs="Times New Roman"/>
        </w:rPr>
        <w:noBreakHyphen/>
      </w:r>
      <w:r w:rsidRPr="00D1478C">
        <w:rPr>
          <w:rFonts w:cs="Times New Roman"/>
        </w:rPr>
        <w:t>33</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D1478C">
        <w:rPr>
          <w:rFonts w:cs="Times New Roman"/>
        </w:rPr>
        <w:t xml:space="preserve">Introduced and read first time </w:t>
      </w:r>
      <w:hyperlink r:id="rId12" w:history="1">
        <w:r w:rsidRPr="005E607A">
          <w:rPr>
            <w:rStyle w:val="Hyperlink"/>
            <w:rFonts w:cs="Times New Roman"/>
          </w:rPr>
          <w:t>HJ</w:t>
        </w:r>
      </w:hyperlink>
      <w:r>
        <w:rPr>
          <w:rFonts w:cs="Times New Roman"/>
        </w:rPr>
        <w:noBreakHyphen/>
      </w:r>
      <w:r w:rsidRPr="00D1478C">
        <w:rPr>
          <w:rFonts w:cs="Times New Roman"/>
        </w:rPr>
        <w:t>141</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D1478C">
        <w:rPr>
          <w:rFonts w:cs="Times New Roman"/>
        </w:rPr>
        <w:t xml:space="preserve">Referred to Committee on </w:t>
      </w:r>
      <w:r w:rsidRPr="00D1478C">
        <w:rPr>
          <w:rFonts w:cs="Times New Roman"/>
          <w:b/>
        </w:rPr>
        <w:t>Judiciary</w:t>
      </w:r>
      <w:r w:rsidRPr="00D1478C">
        <w:rPr>
          <w:rFonts w:cs="Times New Roman"/>
        </w:rPr>
        <w:t xml:space="preserve"> </w:t>
      </w:r>
      <w:hyperlink r:id="rId13" w:history="1">
        <w:r w:rsidRPr="005E607A">
          <w:rPr>
            <w:rStyle w:val="Hyperlink"/>
            <w:rFonts w:cs="Times New Roman"/>
          </w:rPr>
          <w:t>HJ</w:t>
        </w:r>
      </w:hyperlink>
      <w:r>
        <w:rPr>
          <w:rFonts w:cs="Times New Roman"/>
        </w:rPr>
        <w:noBreakHyphen/>
      </w:r>
      <w:r w:rsidRPr="00D1478C">
        <w:rPr>
          <w:rFonts w:cs="Times New Roman"/>
        </w:rPr>
        <w:t>141</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D1478C">
        <w:rPr>
          <w:rFonts w:cs="Times New Roman"/>
        </w:rPr>
        <w:t>Committee r</w:t>
      </w:r>
      <w:r>
        <w:rPr>
          <w:rFonts w:cs="Times New Roman"/>
        </w:rPr>
        <w:t xml:space="preserve">eport: Favorable with amendment </w:t>
      </w:r>
      <w:r w:rsidRPr="00D1478C">
        <w:rPr>
          <w:rFonts w:cs="Times New Roman"/>
          <w:b/>
        </w:rPr>
        <w:t>Judiciary</w:t>
      </w:r>
      <w:r w:rsidRPr="00D1478C">
        <w:rPr>
          <w:rFonts w:cs="Times New Roman"/>
        </w:rPr>
        <w:t xml:space="preserve"> </w:t>
      </w:r>
      <w:hyperlink r:id="rId14" w:history="1">
        <w:r w:rsidRPr="005E607A">
          <w:rPr>
            <w:rStyle w:val="Hyperlink"/>
            <w:rFonts w:cs="Times New Roman"/>
          </w:rPr>
          <w:t>HJ</w:t>
        </w:r>
      </w:hyperlink>
      <w:r>
        <w:rPr>
          <w:rFonts w:cs="Times New Roman"/>
        </w:rPr>
        <w:noBreakHyphen/>
      </w:r>
      <w:r w:rsidRPr="00D1478C">
        <w:rPr>
          <w:rFonts w:cs="Times New Roman"/>
        </w:rPr>
        <w:t>11</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D1478C">
        <w:rPr>
          <w:rFonts w:cs="Times New Roman"/>
        </w:rPr>
        <w:t xml:space="preserve">Debate adjourned until Wednesday, April 21, 2010 </w:t>
      </w:r>
      <w:hyperlink r:id="rId15" w:history="1">
        <w:r w:rsidRPr="005E607A">
          <w:rPr>
            <w:rStyle w:val="Hyperlink"/>
            <w:rFonts w:cs="Times New Roman"/>
          </w:rPr>
          <w:t>HJ</w:t>
        </w:r>
      </w:hyperlink>
      <w:r>
        <w:rPr>
          <w:rFonts w:cs="Times New Roman"/>
        </w:rPr>
        <w:noBreakHyphen/>
      </w:r>
      <w:r w:rsidRPr="00D1478C">
        <w:rPr>
          <w:rFonts w:cs="Times New Roman"/>
        </w:rPr>
        <w:t>68</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D1478C">
        <w:rPr>
          <w:rFonts w:cs="Times New Roman"/>
        </w:rPr>
        <w:t xml:space="preserve">Amended </w:t>
      </w:r>
      <w:hyperlink r:id="rId16" w:history="1">
        <w:r w:rsidRPr="005E607A">
          <w:rPr>
            <w:rStyle w:val="Hyperlink"/>
            <w:rFonts w:cs="Times New Roman"/>
          </w:rPr>
          <w:t>HJ</w:t>
        </w:r>
      </w:hyperlink>
      <w:r>
        <w:rPr>
          <w:rFonts w:cs="Times New Roman"/>
        </w:rPr>
        <w:noBreakHyphen/>
      </w:r>
      <w:r w:rsidRPr="00D1478C">
        <w:rPr>
          <w:rFonts w:cs="Times New Roman"/>
        </w:rPr>
        <w:t>44</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D1478C">
        <w:rPr>
          <w:rFonts w:cs="Times New Roman"/>
        </w:rPr>
        <w:t xml:space="preserve">Read second time </w:t>
      </w:r>
      <w:hyperlink r:id="rId17" w:history="1">
        <w:r w:rsidRPr="005E607A">
          <w:rPr>
            <w:rStyle w:val="Hyperlink"/>
            <w:rFonts w:cs="Times New Roman"/>
          </w:rPr>
          <w:t>HJ</w:t>
        </w:r>
      </w:hyperlink>
      <w:r>
        <w:rPr>
          <w:rFonts w:cs="Times New Roman"/>
        </w:rPr>
        <w:noBreakHyphen/>
      </w:r>
      <w:r w:rsidRPr="00D1478C">
        <w:rPr>
          <w:rFonts w:cs="Times New Roman"/>
        </w:rPr>
        <w:t>44</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D1478C">
        <w:rPr>
          <w:rFonts w:cs="Times New Roman"/>
        </w:rPr>
        <w:t>Read third t</w:t>
      </w:r>
      <w:r>
        <w:rPr>
          <w:rFonts w:cs="Times New Roman"/>
        </w:rPr>
        <w:t xml:space="preserve">ime and returned to Senate with </w:t>
      </w:r>
      <w:r w:rsidRPr="00D1478C">
        <w:rPr>
          <w:rFonts w:cs="Times New Roman"/>
        </w:rPr>
        <w:t xml:space="preserve">amendments </w:t>
      </w:r>
      <w:hyperlink r:id="rId18" w:history="1">
        <w:r w:rsidRPr="005E607A">
          <w:rPr>
            <w:rStyle w:val="Hyperlink"/>
            <w:rFonts w:cs="Times New Roman"/>
          </w:rPr>
          <w:t>HJ</w:t>
        </w:r>
      </w:hyperlink>
      <w:r>
        <w:rPr>
          <w:rFonts w:cs="Times New Roman"/>
        </w:rPr>
        <w:noBreakHyphen/>
      </w:r>
      <w:r w:rsidRPr="00D1478C">
        <w:rPr>
          <w:rFonts w:cs="Times New Roman"/>
        </w:rPr>
        <w:t>14</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D1478C">
        <w:rPr>
          <w:rFonts w:cs="Times New Roman"/>
        </w:rPr>
        <w:t xml:space="preserve">Concurred in House amendment and enrolled </w:t>
      </w:r>
      <w:hyperlink r:id="rId19" w:history="1">
        <w:r w:rsidRPr="005E607A">
          <w:rPr>
            <w:rStyle w:val="Hyperlink"/>
            <w:rFonts w:cs="Times New Roman"/>
          </w:rPr>
          <w:t>SJ</w:t>
        </w:r>
      </w:hyperlink>
      <w:r>
        <w:rPr>
          <w:rFonts w:cs="Times New Roman"/>
        </w:rPr>
        <w:noBreakHyphen/>
      </w:r>
      <w:r w:rsidRPr="00D1478C">
        <w:rPr>
          <w:rFonts w:cs="Times New Roman"/>
        </w:rPr>
        <w:t>77</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D1478C">
        <w:rPr>
          <w:rFonts w:cs="Times New Roman"/>
        </w:rPr>
        <w:t>Ratified R 183</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r>
      <w:r>
        <w:rPr>
          <w:rFonts w:cs="Times New Roman"/>
        </w:rPr>
        <w:tab/>
      </w:r>
      <w:r w:rsidRPr="00D1478C">
        <w:rPr>
          <w:rFonts w:cs="Times New Roman"/>
        </w:rPr>
        <w:t>Signed By Governor</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D1478C">
        <w:rPr>
          <w:rFonts w:cs="Times New Roman"/>
        </w:rPr>
        <w:t>Effective date See Act for Effective Date</w:t>
      </w:r>
    </w:p>
    <w:p w:rsidR="00620658" w:rsidRDefault="00620658" w:rsidP="00620658">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D1478C">
        <w:rPr>
          <w:rFonts w:cs="Times New Roman"/>
        </w:rPr>
        <w:t>Act No</w:t>
      </w:r>
      <w:r>
        <w:rPr>
          <w:rFonts w:cs="Times New Roman"/>
        </w:rPr>
        <w:t>. </w:t>
      </w:r>
      <w:r w:rsidRPr="00D1478C">
        <w:rPr>
          <w:rFonts w:cs="Times New Roman"/>
        </w:rPr>
        <w:t>156</w:t>
      </w:r>
    </w:p>
    <w:p w:rsidR="00620658" w:rsidRDefault="00620658" w:rsidP="00620658">
      <w:pPr>
        <w:widowControl w:val="0"/>
        <w:tabs>
          <w:tab w:val="right" w:pos="1008"/>
          <w:tab w:val="left" w:pos="1152"/>
          <w:tab w:val="left" w:pos="1872"/>
          <w:tab w:val="left" w:pos="9187"/>
        </w:tabs>
        <w:ind w:left="2088" w:hanging="2088"/>
        <w:rPr>
          <w:rFonts w:cs="Times New Roman"/>
        </w:rPr>
      </w:pPr>
    </w:p>
    <w:p w:rsidR="00BD63D6" w:rsidRPr="00BD63D6" w:rsidRDefault="00BD63D6" w:rsidP="00BD63D6">
      <w:pPr>
        <w:widowControl w:val="0"/>
        <w:tabs>
          <w:tab w:val="right" w:pos="1008"/>
          <w:tab w:val="left" w:pos="1152"/>
          <w:tab w:val="left" w:pos="1872"/>
          <w:tab w:val="left" w:pos="9187"/>
        </w:tabs>
        <w:ind w:left="2088" w:hanging="2088"/>
        <w:rPr>
          <w:rFonts w:eastAsia="Times New Roman" w:cs="Times New Roman"/>
          <w:szCs w:val="20"/>
        </w:rPr>
      </w:pPr>
    </w:p>
    <w:p w:rsidR="00BD63D6" w:rsidRPr="00BD63D6" w:rsidRDefault="00BD63D6"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63D6">
        <w:rPr>
          <w:rFonts w:eastAsia="Times New Roman" w:cs="Times New Roman"/>
          <w:b/>
          <w:szCs w:val="20"/>
        </w:rPr>
        <w:t>VERSIONS OF THIS BILL</w:t>
      </w:r>
    </w:p>
    <w:p w:rsidR="00BD63D6" w:rsidRPr="00BD63D6" w:rsidRDefault="00BD63D6"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63D6" w:rsidRPr="00BD63D6" w:rsidRDefault="0085355C" w:rsidP="00BD63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BD63D6" w:rsidRPr="00BD63D6">
          <w:rPr>
            <w:rFonts w:eastAsia="Times New Roman" w:cs="Times New Roman"/>
            <w:color w:val="0000FF" w:themeColor="hyperlink"/>
            <w:szCs w:val="20"/>
            <w:u w:val="single"/>
          </w:rPr>
          <w:t>3/31/2009</w:t>
        </w:r>
      </w:hyperlink>
    </w:p>
    <w:p w:rsidR="00BD63D6" w:rsidRPr="00BD63D6" w:rsidRDefault="0085355C" w:rsidP="00BD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D63D6" w:rsidRPr="00BD63D6">
          <w:rPr>
            <w:rFonts w:eastAsia="Times New Roman" w:cs="Times New Roman"/>
            <w:color w:val="0000FF" w:themeColor="hyperlink"/>
            <w:szCs w:val="20"/>
            <w:u w:val="single"/>
          </w:rPr>
          <w:t>5/13/2009</w:t>
        </w:r>
      </w:hyperlink>
    </w:p>
    <w:p w:rsidR="00BD63D6" w:rsidRPr="00BD63D6" w:rsidRDefault="0085355C" w:rsidP="00BD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D63D6" w:rsidRPr="00BD63D6">
          <w:rPr>
            <w:rFonts w:eastAsia="Times New Roman" w:cs="Times New Roman"/>
            <w:color w:val="0000FF" w:themeColor="hyperlink"/>
            <w:szCs w:val="20"/>
            <w:u w:val="single"/>
          </w:rPr>
          <w:t>5/14/2009</w:t>
        </w:r>
      </w:hyperlink>
    </w:p>
    <w:p w:rsidR="00BD63D6" w:rsidRPr="00BD63D6" w:rsidRDefault="0085355C" w:rsidP="00BD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D63D6" w:rsidRPr="00BD63D6">
          <w:rPr>
            <w:rFonts w:eastAsia="Times New Roman" w:cs="Times New Roman"/>
            <w:color w:val="0000FF" w:themeColor="hyperlink"/>
            <w:szCs w:val="20"/>
            <w:u w:val="single"/>
          </w:rPr>
          <w:t>5/20/2009</w:t>
        </w:r>
      </w:hyperlink>
    </w:p>
    <w:p w:rsidR="00BD63D6" w:rsidRPr="00BD63D6" w:rsidRDefault="0085355C" w:rsidP="00BD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D63D6" w:rsidRPr="00BD63D6">
          <w:rPr>
            <w:rFonts w:eastAsia="Times New Roman" w:cs="Times New Roman"/>
            <w:color w:val="0000FF" w:themeColor="hyperlink"/>
            <w:szCs w:val="20"/>
            <w:u w:val="single"/>
          </w:rPr>
          <w:t>4/14/2010</w:t>
        </w:r>
      </w:hyperlink>
    </w:p>
    <w:p w:rsidR="00BD63D6" w:rsidRPr="00BD63D6" w:rsidRDefault="0085355C" w:rsidP="00BD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D63D6" w:rsidRPr="00BD63D6">
          <w:rPr>
            <w:rFonts w:eastAsia="Times New Roman" w:cs="Times New Roman"/>
            <w:color w:val="0000FF" w:themeColor="hyperlink"/>
            <w:szCs w:val="20"/>
            <w:u w:val="single"/>
          </w:rPr>
          <w:t>4/21/2010</w:t>
        </w:r>
      </w:hyperlink>
    </w:p>
    <w:p w:rsidR="00BD63D6" w:rsidRPr="00BD63D6" w:rsidRDefault="00BD63D6" w:rsidP="00BD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D63D6" w:rsidRDefault="00BD63D6" w:rsidP="00BD63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D63D6" w:rsidSect="00BD63D6">
          <w:pgSz w:w="12240" w:h="15840" w:code="1"/>
          <w:pgMar w:top="1080" w:right="1440" w:bottom="1080" w:left="1440" w:header="720" w:footer="720" w:gutter="0"/>
          <w:pgNumType w:start="1"/>
          <w:cols w:space="720"/>
          <w:noEndnote/>
          <w:docGrid w:linePitch="360"/>
        </w:sectPr>
      </w:pPr>
    </w:p>
    <w:p w:rsidR="00555C20" w:rsidRDefault="00555C20" w:rsidP="00555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(A156, R183, S652)</w:t>
      </w:r>
    </w:p>
    <w:p w:rsidR="00555C20" w:rsidRPr="008836A5" w:rsidRDefault="00555C20" w:rsidP="00555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55C20" w:rsidRPr="00BD63D6" w:rsidRDefault="00555C20" w:rsidP="00555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D63D6">
        <w:rPr>
          <w:rFonts w:cs="Times New Roman"/>
          <w:b/>
          <w:color w:val="000000" w:themeColor="text1"/>
          <w:szCs w:val="36"/>
        </w:rPr>
        <w:t xml:space="preserve">AN ACT </w:t>
      </w:r>
      <w:r w:rsidRPr="00BD63D6">
        <w:rPr>
          <w:rFonts w:cs="Times New Roman"/>
          <w:b/>
        </w:rPr>
        <w:t>TO AMEND THE CODE OF LAWS OF SOUTH CAROLINA, 1976, BY ADDING SECTION 33</w:t>
      </w:r>
      <w:r w:rsidRPr="00BD63D6">
        <w:rPr>
          <w:rFonts w:cs="Times New Roman"/>
          <w:b/>
        </w:rPr>
        <w:noBreakHyphen/>
        <w:t>56</w:t>
      </w:r>
      <w:r w:rsidRPr="00BD63D6">
        <w:rPr>
          <w:rFonts w:cs="Times New Roman"/>
          <w:b/>
        </w:rPr>
        <w:noBreakHyphen/>
        <w:t>75 SO AS TO PROVIDE THAT A LIST OF CONTRIBUTORS TO A SOLICITATION CAMPAIGN CONDUCTED BY A PROFESSIONAL FUNDRAISING COUNSEL OR SOLICITOR IS THE PROPERTY OF THE CHARITABLE ORGANIZATION FOR WHOM THE CAMPAIGN IS CONDUCTED; TO REQUIRE A PROFESSIONAL FUNDRAISING COUNSEL OR SOLICITOR RECEIVING CONTRIBUTIONS ON BEHALF OF THE CHARITABLE ORGANIZATION TO DELIVER THE LIST OF CONTRIBUTORS FOLLOWING THE CAMPAIGN TO THE CHARITABLE ORGANIZATION; TO PROHIBIT THE PROFESSIONAL FUNDRAISING COUNSEL OR SOLICITOR FROM WITHHOLDING THE LIST, RESTRICTING THE CHARITABLE ORGANIZATION’S USE OF THE LIST, OR PROVIDING THE LIST OR USE OF THE LIST TO ANYONE OTHER THAN THE CHARITABLE ORGANIZATION; TO PROVIDE ADMINISTRATIVE FINES AND SANCTIONS TO BE IMPOSED BY THE SECRETARY OF STATE AGAINST A PROFESSIONAL FUNDRAISING COUNSEL OR SOLICITOR IN VIOLATION OF THIS ACT; AND TO PROVIDE AN EXEMPTION FOR CERTAIN POLITICAL CAMPAIGNS; AND TO AMEND SECTION 33</w:t>
      </w:r>
      <w:r w:rsidRPr="00BD63D6">
        <w:rPr>
          <w:rFonts w:cs="Times New Roman"/>
          <w:b/>
        </w:rPr>
        <w:noBreakHyphen/>
        <w:t>56</w:t>
      </w:r>
      <w:r w:rsidRPr="00BD63D6">
        <w:rPr>
          <w:rFonts w:cs="Times New Roman"/>
          <w:b/>
        </w:rPr>
        <w:noBreakHyphen/>
        <w:t>160, RELATING TO ADMINISTRATIVE FINES AND FEES COLLECTED UNDER THE SOUTH CAROLINA SOLICITATION OF CHARITABLE FUNDS ACT, SO AS TO PROVIDE THAT FINES COLLECTED PURSUANT TO SECTION 33</w:t>
      </w:r>
      <w:r w:rsidRPr="00BD63D6">
        <w:rPr>
          <w:rFonts w:cs="Times New Roman"/>
          <w:b/>
        </w:rPr>
        <w:noBreakHyphen/>
        <w:t>56</w:t>
      </w:r>
      <w:r w:rsidRPr="00BD63D6">
        <w:rPr>
          <w:rFonts w:cs="Times New Roman"/>
          <w:b/>
        </w:rPr>
        <w:noBreakHyphen/>
        <w:t>75 MAY NOT BE RETAINED BY THE SECRETARY OF STATE BUT MUST BE DEPOSITED WITH THE STATE TREASURER IN A SEPARATE FUND TO BE USED TO ADMINISTER SECTION 33</w:t>
      </w:r>
      <w:r w:rsidRPr="00BD63D6">
        <w:rPr>
          <w:rFonts w:cs="Times New Roman"/>
          <w:b/>
        </w:rPr>
        <w:noBreakHyphen/>
        <w:t>56</w:t>
      </w:r>
      <w:r w:rsidRPr="00BD63D6">
        <w:rPr>
          <w:rFonts w:cs="Times New Roman"/>
          <w:b/>
        </w:rPr>
        <w:noBreakHyphen/>
        <w:t>75.</w:t>
      </w:r>
      <w:bookmarkStart w:id="1" w:name="titletop"/>
      <w:bookmarkStart w:id="2" w:name="titleend"/>
      <w:bookmarkEnd w:id="1"/>
      <w:bookmarkEnd w:id="2"/>
    </w:p>
    <w:p w:rsidR="00555C20" w:rsidRPr="00872A37" w:rsidRDefault="00555C20" w:rsidP="00555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C20" w:rsidRPr="00872A37" w:rsidRDefault="00555C20" w:rsidP="00555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2A37">
        <w:rPr>
          <w:rFonts w:cs="Times New Roman"/>
        </w:rPr>
        <w:t>Be it enacted by the General Assembly of the State of South Carolina:</w:t>
      </w:r>
    </w:p>
    <w:p w:rsidR="00555C20" w:rsidRDefault="00555C20" w:rsidP="00555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C20" w:rsidRPr="00785CDC" w:rsidRDefault="00555C20" w:rsidP="00555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Charitable organizations campaign contributor lists</w:t>
      </w:r>
    </w:p>
    <w:p w:rsidR="00555C20" w:rsidRPr="00872A37" w:rsidRDefault="00555C20" w:rsidP="00555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C20" w:rsidRPr="00872A37" w:rsidRDefault="00555C20" w:rsidP="00555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2A37">
        <w:rPr>
          <w:rFonts w:cs="Times New Roman"/>
        </w:rPr>
        <w:t>SECTION</w:t>
      </w:r>
      <w:r w:rsidRPr="00872A37">
        <w:rPr>
          <w:rFonts w:cs="Times New Roman"/>
        </w:rPr>
        <w:tab/>
        <w:t>1.</w:t>
      </w:r>
      <w:r w:rsidRPr="00872A37">
        <w:rPr>
          <w:rFonts w:cs="Times New Roman"/>
        </w:rPr>
        <w:tab/>
        <w:t xml:space="preserve">Chapter 56, Title 33 of the 1976 Code is amended by adding: </w:t>
      </w:r>
      <w:r w:rsidRPr="00872A37">
        <w:rPr>
          <w:rFonts w:cs="Times New Roman"/>
        </w:rPr>
        <w:tab/>
      </w:r>
    </w:p>
    <w:p w:rsidR="00555C20" w:rsidRPr="00872A37" w:rsidRDefault="00555C20" w:rsidP="00555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C20" w:rsidRPr="00872A37" w:rsidRDefault="00555C20" w:rsidP="00555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2A37">
        <w:rPr>
          <w:rFonts w:cs="Times New Roman"/>
        </w:rPr>
        <w:tab/>
        <w:t>“Section 33</w:t>
      </w:r>
      <w:r>
        <w:rPr>
          <w:rFonts w:cs="Times New Roman"/>
        </w:rPr>
        <w:noBreakHyphen/>
      </w:r>
      <w:r w:rsidRPr="00872A37">
        <w:rPr>
          <w:rFonts w:cs="Times New Roman"/>
        </w:rPr>
        <w:t>56</w:t>
      </w:r>
      <w:r>
        <w:rPr>
          <w:rFonts w:cs="Times New Roman"/>
        </w:rPr>
        <w:noBreakHyphen/>
      </w:r>
      <w:r w:rsidRPr="00872A37">
        <w:rPr>
          <w:rFonts w:cs="Times New Roman"/>
        </w:rPr>
        <w:t>75.</w:t>
      </w:r>
      <w:r w:rsidRPr="00872A37">
        <w:rPr>
          <w:rFonts w:cs="Times New Roman"/>
        </w:rPr>
        <w:tab/>
        <w:t>(A)</w:t>
      </w:r>
      <w:r w:rsidRPr="00872A37">
        <w:rPr>
          <w:rFonts w:cs="Times New Roman"/>
        </w:rPr>
        <w:tab/>
        <w:t xml:space="preserve">A list provided by the charitable organization of the names, postal addresses, telephone numbers, email addresses, and the dates and amounts of each donation, of each </w:t>
      </w:r>
      <w:r w:rsidRPr="00872A37">
        <w:rPr>
          <w:rFonts w:cs="Times New Roman"/>
        </w:rPr>
        <w:lastRenderedPageBreak/>
        <w:t>contributor to a solicitation campaign organized pursuant to this chapter conducted by a professional fundraising counsel or professional solicitor is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w:t>
      </w:r>
    </w:p>
    <w:p w:rsidR="00555C20" w:rsidRPr="00872A37"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872A37">
        <w:rPr>
          <w:rFonts w:ascii="Times New Roman" w:hAnsi="Times New Roman" w:cs="Times New Roman"/>
          <w:sz w:val="22"/>
        </w:rPr>
        <w:tab/>
        <w:t>(B)</w:t>
      </w:r>
      <w:r w:rsidRPr="00872A37">
        <w:rPr>
          <w:rFonts w:ascii="Times New Roman" w:hAnsi="Times New Roman" w:cs="Times New Roman"/>
          <w:sz w:val="22"/>
        </w:rPr>
        <w:tab/>
        <w:t>If the contributions are received by a professional fundraising counsel or professional solicitor, his agent or subcontractor, then the professional fundraising counsel or professional solicitor shall deliver the list of contributors, including the names, postal addresses, telephone numbers, email addresses, and dates and amounts of donations, to the charitable organization within ninety days after the solicitation campaign has been completed, or within ninety days after each anniversary of a solicitation campaign that lasted for more than one year.</w:t>
      </w:r>
    </w:p>
    <w:p w:rsidR="00555C20" w:rsidRPr="00872A37"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872A37">
        <w:rPr>
          <w:rFonts w:ascii="Times New Roman" w:hAnsi="Times New Roman" w:cs="Times New Roman"/>
          <w:sz w:val="22"/>
        </w:rPr>
        <w:tab/>
        <w:t>(C)</w:t>
      </w:r>
      <w:r w:rsidRPr="00872A37">
        <w:rPr>
          <w:rFonts w:ascii="Times New Roman" w:hAnsi="Times New Roman" w:cs="Times New Roman"/>
          <w:sz w:val="22"/>
        </w:rPr>
        <w:tab/>
        <w:t>A professional fundraising counsel or professional solicitor must not:</w:t>
      </w:r>
    </w:p>
    <w:p w:rsidR="00555C20" w:rsidRPr="00872A37"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872A37">
        <w:rPr>
          <w:rFonts w:ascii="Times New Roman" w:hAnsi="Times New Roman" w:cs="Times New Roman"/>
          <w:sz w:val="22"/>
        </w:rPr>
        <w:tab/>
      </w:r>
      <w:r w:rsidRPr="00872A37">
        <w:rPr>
          <w:rFonts w:ascii="Times New Roman" w:hAnsi="Times New Roman" w:cs="Times New Roman"/>
          <w:sz w:val="22"/>
        </w:rPr>
        <w:tab/>
        <w:t>(1)</w:t>
      </w:r>
      <w:r w:rsidRPr="00872A37">
        <w:rPr>
          <w:rFonts w:ascii="Times New Roman" w:hAnsi="Times New Roman" w:cs="Times New Roman"/>
          <w:sz w:val="22"/>
        </w:rPr>
        <w:tab/>
        <w:t xml:space="preserve">withhold from the charitable organization the list referenced in subsection (A); </w:t>
      </w:r>
    </w:p>
    <w:p w:rsidR="00555C20" w:rsidRPr="00872A37"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872A37">
        <w:rPr>
          <w:rFonts w:ascii="Times New Roman" w:hAnsi="Times New Roman" w:cs="Times New Roman"/>
          <w:sz w:val="22"/>
        </w:rPr>
        <w:tab/>
      </w:r>
      <w:r w:rsidRPr="00872A37">
        <w:rPr>
          <w:rFonts w:ascii="Times New Roman" w:hAnsi="Times New Roman" w:cs="Times New Roman"/>
          <w:sz w:val="22"/>
        </w:rPr>
        <w:tab/>
        <w:t>(2)</w:t>
      </w:r>
      <w:r w:rsidRPr="00872A37">
        <w:rPr>
          <w:rFonts w:ascii="Times New Roman" w:hAnsi="Times New Roman" w:cs="Times New Roman"/>
          <w:sz w:val="22"/>
        </w:rPr>
        <w:tab/>
        <w:t xml:space="preserve">restrict any use by the charitable organization of the list referenced in subsection (A); </w:t>
      </w:r>
    </w:p>
    <w:p w:rsidR="00555C20" w:rsidRPr="00872A37"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872A37">
        <w:rPr>
          <w:rFonts w:ascii="Times New Roman" w:hAnsi="Times New Roman" w:cs="Times New Roman"/>
          <w:sz w:val="22"/>
        </w:rPr>
        <w:tab/>
      </w:r>
      <w:r w:rsidRPr="00872A37">
        <w:rPr>
          <w:rFonts w:ascii="Times New Roman" w:hAnsi="Times New Roman" w:cs="Times New Roman"/>
          <w:sz w:val="22"/>
        </w:rPr>
        <w:tab/>
        <w:t>(3)</w:t>
      </w:r>
      <w:r w:rsidRPr="00872A37">
        <w:rPr>
          <w:rFonts w:ascii="Times New Roman" w:hAnsi="Times New Roman" w:cs="Times New Roman"/>
          <w:sz w:val="22"/>
        </w:rPr>
        <w:tab/>
        <w:t xml:space="preserve">transfer possession or control of the list referenced in subsection (A) to any person other than the charitable organization that owns the list; </w:t>
      </w:r>
    </w:p>
    <w:p w:rsidR="00555C20" w:rsidRPr="00872A37"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872A37">
        <w:rPr>
          <w:rFonts w:ascii="Times New Roman" w:hAnsi="Times New Roman" w:cs="Times New Roman"/>
          <w:sz w:val="22"/>
        </w:rPr>
        <w:tab/>
      </w:r>
      <w:r w:rsidRPr="00872A37">
        <w:rPr>
          <w:rFonts w:ascii="Times New Roman" w:hAnsi="Times New Roman" w:cs="Times New Roman"/>
          <w:sz w:val="22"/>
        </w:rPr>
        <w:tab/>
        <w:t>(4)</w:t>
      </w:r>
      <w:r w:rsidRPr="00872A37">
        <w:rPr>
          <w:rFonts w:ascii="Times New Roman" w:hAnsi="Times New Roman" w:cs="Times New Roman"/>
          <w:sz w:val="22"/>
        </w:rPr>
        <w:tab/>
        <w:t>permit the use of the list referenced in subsection (A) by any person not so authorized by the charitable organization; or</w:t>
      </w:r>
    </w:p>
    <w:p w:rsidR="00555C20" w:rsidRPr="00872A37"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872A37">
        <w:rPr>
          <w:rFonts w:ascii="Times New Roman" w:hAnsi="Times New Roman" w:cs="Times New Roman"/>
          <w:sz w:val="22"/>
        </w:rPr>
        <w:tab/>
      </w:r>
      <w:r w:rsidRPr="00872A37">
        <w:rPr>
          <w:rFonts w:ascii="Times New Roman" w:hAnsi="Times New Roman" w:cs="Times New Roman"/>
          <w:sz w:val="22"/>
        </w:rPr>
        <w:tab/>
        <w:t>(5)</w:t>
      </w:r>
      <w:r w:rsidRPr="00872A37">
        <w:rPr>
          <w:rFonts w:ascii="Times New Roman" w:hAnsi="Times New Roman" w:cs="Times New Roman"/>
          <w:sz w:val="22"/>
        </w:rPr>
        <w:tab/>
        <w:t>use the list referenced in subsection (A)</w:t>
      </w:r>
      <w:r>
        <w:rPr>
          <w:rFonts w:ascii="Times New Roman" w:hAnsi="Times New Roman" w:cs="Times New Roman"/>
          <w:sz w:val="22"/>
        </w:rPr>
        <w:t xml:space="preserve"> </w:t>
      </w:r>
      <w:r w:rsidRPr="00872A37">
        <w:rPr>
          <w:rFonts w:ascii="Times New Roman" w:hAnsi="Times New Roman" w:cs="Times New Roman"/>
          <w:sz w:val="22"/>
        </w:rPr>
        <w:t>for the benefit of any person other than the owner of the list, without the explicit written consent of the charitable organization that owns this list.</w:t>
      </w:r>
    </w:p>
    <w:p w:rsidR="00555C20" w:rsidRPr="00872A37"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Pr>
          <w:rFonts w:ascii="Times New Roman" w:hAnsi="Times New Roman" w:cs="Times New Roman"/>
          <w:sz w:val="22"/>
        </w:rPr>
        <w:tab/>
        <w:t>(D)</w:t>
      </w:r>
      <w:r w:rsidRPr="00872A37">
        <w:rPr>
          <w:rFonts w:ascii="Times New Roman" w:hAnsi="Times New Roman" w:cs="Times New Roman"/>
          <w:sz w:val="22"/>
        </w:rPr>
        <w:t>(1)</w:t>
      </w:r>
      <w:r w:rsidRPr="00872A37">
        <w:rPr>
          <w:rFonts w:ascii="Times New Roman" w:hAnsi="Times New Roman" w:cs="Times New Roman"/>
          <w:sz w:val="22"/>
        </w:rPr>
        <w:tab/>
        <w:t>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w:t>
      </w:r>
      <w:r>
        <w:rPr>
          <w:rFonts w:ascii="Times New Roman" w:hAnsi="Times New Roman" w:cs="Times New Roman"/>
          <w:sz w:val="22"/>
        </w:rPr>
        <w:noBreakHyphen/>
      </w:r>
      <w:r w:rsidRPr="00872A37">
        <w:rPr>
          <w:rFonts w:ascii="Times New Roman" w:hAnsi="Times New Roman" w:cs="Times New Roman"/>
          <w:sz w:val="22"/>
        </w:rPr>
        <w:t xml:space="preserve">five thousand dollars for each violation. </w:t>
      </w:r>
    </w:p>
    <w:p w:rsidR="00555C20" w:rsidRPr="00872A37"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872A37">
        <w:rPr>
          <w:rFonts w:ascii="Times New Roman" w:hAnsi="Times New Roman" w:cs="Times New Roman"/>
          <w:sz w:val="22"/>
        </w:rPr>
        <w:tab/>
      </w:r>
      <w:r w:rsidRPr="00872A37">
        <w:rPr>
          <w:rFonts w:ascii="Times New Roman" w:hAnsi="Times New Roman" w:cs="Times New Roman"/>
          <w:sz w:val="22"/>
        </w:rPr>
        <w:tab/>
        <w:t>(2)</w:t>
      </w:r>
      <w:r w:rsidRPr="00872A37">
        <w:rPr>
          <w:rFonts w:ascii="Times New Roman" w:hAnsi="Times New Roman" w:cs="Times New Roman"/>
          <w:sz w:val="22"/>
        </w:rPr>
        <w:tab/>
        <w:t>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w:t>
      </w:r>
      <w:r>
        <w:rPr>
          <w:rFonts w:ascii="Times New Roman" w:hAnsi="Times New Roman" w:cs="Times New Roman"/>
          <w:sz w:val="22"/>
        </w:rPr>
        <w:noBreakHyphen/>
      </w:r>
      <w:r w:rsidRPr="00872A37">
        <w:rPr>
          <w:rFonts w:ascii="Times New Roman" w:hAnsi="Times New Roman" w:cs="Times New Roman"/>
          <w:sz w:val="22"/>
        </w:rPr>
        <w:t>23</w:t>
      </w:r>
      <w:r>
        <w:rPr>
          <w:rFonts w:ascii="Times New Roman" w:hAnsi="Times New Roman" w:cs="Times New Roman"/>
          <w:sz w:val="22"/>
        </w:rPr>
        <w:noBreakHyphen/>
      </w:r>
      <w:r w:rsidRPr="00872A37">
        <w:rPr>
          <w:rFonts w:ascii="Times New Roman" w:hAnsi="Times New Roman" w:cs="Times New Roman"/>
          <w:sz w:val="22"/>
        </w:rPr>
        <w:t>610.</w:t>
      </w:r>
    </w:p>
    <w:p w:rsidR="00555C20"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872A37">
        <w:rPr>
          <w:rFonts w:ascii="Times New Roman" w:hAnsi="Times New Roman" w:cs="Times New Roman"/>
          <w:sz w:val="22"/>
        </w:rPr>
        <w:tab/>
        <w:t>(E)</w:t>
      </w:r>
      <w:r w:rsidRPr="00872A37">
        <w:rPr>
          <w:rFonts w:ascii="Times New Roman" w:hAnsi="Times New Roman" w:cs="Times New Roman"/>
          <w:sz w:val="22"/>
        </w:rPr>
        <w:tab/>
        <w:t>The provisions of this section do not apply to a professional fundraising counsel or a professional solicitor used for a political campaign subject to disclosure requirements of Section 8</w:t>
      </w:r>
      <w:r>
        <w:rPr>
          <w:rFonts w:ascii="Times New Roman" w:hAnsi="Times New Roman" w:cs="Times New Roman"/>
          <w:sz w:val="22"/>
        </w:rPr>
        <w:noBreakHyphen/>
      </w:r>
      <w:r w:rsidRPr="00872A37">
        <w:rPr>
          <w:rFonts w:ascii="Times New Roman" w:hAnsi="Times New Roman" w:cs="Times New Roman"/>
          <w:sz w:val="22"/>
        </w:rPr>
        <w:t>13</w:t>
      </w:r>
      <w:r>
        <w:rPr>
          <w:rFonts w:ascii="Times New Roman" w:hAnsi="Times New Roman" w:cs="Times New Roman"/>
          <w:sz w:val="22"/>
        </w:rPr>
        <w:noBreakHyphen/>
      </w:r>
      <w:r w:rsidRPr="00872A37">
        <w:rPr>
          <w:rFonts w:ascii="Times New Roman" w:hAnsi="Times New Roman" w:cs="Times New Roman"/>
          <w:sz w:val="22"/>
        </w:rPr>
        <w:t>920.”</w:t>
      </w:r>
    </w:p>
    <w:p w:rsidR="00555C20"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p>
    <w:p w:rsidR="00555C20" w:rsidRPr="00785CDC"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b/>
          <w:sz w:val="22"/>
        </w:rPr>
      </w:pPr>
      <w:r>
        <w:rPr>
          <w:rFonts w:ascii="Times New Roman" w:hAnsi="Times New Roman" w:cs="Times New Roman"/>
          <w:b/>
          <w:sz w:val="22"/>
        </w:rPr>
        <w:t>Use and disbursal of fines and fees</w:t>
      </w:r>
    </w:p>
    <w:p w:rsidR="00555C20" w:rsidRPr="00872A37"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p>
    <w:p w:rsidR="00555C20" w:rsidRPr="00872A37"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872A37">
        <w:rPr>
          <w:rFonts w:ascii="Times New Roman" w:hAnsi="Times New Roman" w:cs="Times New Roman"/>
          <w:sz w:val="22"/>
        </w:rPr>
        <w:t>SECTION</w:t>
      </w:r>
      <w:r w:rsidRPr="00872A37">
        <w:rPr>
          <w:rFonts w:ascii="Times New Roman" w:hAnsi="Times New Roman" w:cs="Times New Roman"/>
          <w:sz w:val="22"/>
        </w:rPr>
        <w:tab/>
        <w:t>2.</w:t>
      </w:r>
      <w:r w:rsidRPr="00872A37">
        <w:rPr>
          <w:rFonts w:ascii="Times New Roman" w:hAnsi="Times New Roman" w:cs="Times New Roman"/>
          <w:sz w:val="22"/>
        </w:rPr>
        <w:tab/>
        <w:t>Section 33</w:t>
      </w:r>
      <w:r>
        <w:rPr>
          <w:rFonts w:ascii="Times New Roman" w:hAnsi="Times New Roman" w:cs="Times New Roman"/>
          <w:sz w:val="22"/>
        </w:rPr>
        <w:noBreakHyphen/>
      </w:r>
      <w:r w:rsidRPr="00872A37">
        <w:rPr>
          <w:rFonts w:ascii="Times New Roman" w:hAnsi="Times New Roman" w:cs="Times New Roman"/>
          <w:sz w:val="22"/>
        </w:rPr>
        <w:t>56</w:t>
      </w:r>
      <w:r>
        <w:rPr>
          <w:rFonts w:ascii="Times New Roman" w:hAnsi="Times New Roman" w:cs="Times New Roman"/>
          <w:sz w:val="22"/>
        </w:rPr>
        <w:noBreakHyphen/>
      </w:r>
      <w:r w:rsidRPr="00872A37">
        <w:rPr>
          <w:rFonts w:ascii="Times New Roman" w:hAnsi="Times New Roman" w:cs="Times New Roman"/>
          <w:sz w:val="22"/>
        </w:rPr>
        <w:t>160 of the 1976 Code is amended to read:</w:t>
      </w:r>
    </w:p>
    <w:p w:rsidR="00555C20" w:rsidRPr="00872A37"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p>
    <w:p w:rsidR="00555C20" w:rsidRPr="00872A37"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872A37">
        <w:rPr>
          <w:rFonts w:ascii="Times New Roman" w:hAnsi="Times New Roman" w:cs="Times New Roman"/>
          <w:sz w:val="22"/>
        </w:rPr>
        <w:tab/>
        <w:t>“Section 33</w:t>
      </w:r>
      <w:r>
        <w:rPr>
          <w:rFonts w:ascii="Times New Roman" w:hAnsi="Times New Roman" w:cs="Times New Roman"/>
          <w:sz w:val="22"/>
        </w:rPr>
        <w:noBreakHyphen/>
      </w:r>
      <w:r w:rsidRPr="00872A37">
        <w:rPr>
          <w:rFonts w:ascii="Times New Roman" w:hAnsi="Times New Roman" w:cs="Times New Roman"/>
          <w:sz w:val="22"/>
        </w:rPr>
        <w:t>56</w:t>
      </w:r>
      <w:r>
        <w:rPr>
          <w:rFonts w:ascii="Times New Roman" w:hAnsi="Times New Roman" w:cs="Times New Roman"/>
          <w:sz w:val="22"/>
        </w:rPr>
        <w:noBreakHyphen/>
      </w:r>
      <w:r w:rsidRPr="00872A37">
        <w:rPr>
          <w:rFonts w:ascii="Times New Roman" w:hAnsi="Times New Roman" w:cs="Times New Roman"/>
          <w:sz w:val="22"/>
        </w:rPr>
        <w:t>160.</w:t>
      </w:r>
      <w:r w:rsidRPr="00872A37">
        <w:rPr>
          <w:rFonts w:ascii="Times New Roman" w:hAnsi="Times New Roman" w:cs="Times New Roman"/>
          <w:sz w:val="22"/>
        </w:rPr>
        <w:tab/>
        <w:t>(A)</w:t>
      </w:r>
      <w:r w:rsidRPr="00872A37">
        <w:rPr>
          <w:rFonts w:ascii="Times New Roman" w:hAnsi="Times New Roman" w:cs="Times New Roman"/>
          <w:sz w:val="22"/>
        </w:rPr>
        <w:tab/>
        <w:t>The first two hundred thousand dollars in administrative fine revenue received pursuant to this chapter in a fiscal year, not including fine revenues collected pursuant to Section 33</w:t>
      </w:r>
      <w:r>
        <w:rPr>
          <w:rFonts w:ascii="Times New Roman" w:hAnsi="Times New Roman" w:cs="Times New Roman"/>
          <w:sz w:val="22"/>
        </w:rPr>
        <w:noBreakHyphen/>
      </w:r>
      <w:r w:rsidRPr="00872A37">
        <w:rPr>
          <w:rFonts w:ascii="Times New Roman" w:hAnsi="Times New Roman" w:cs="Times New Roman"/>
          <w:sz w:val="22"/>
        </w:rPr>
        <w:t>56</w:t>
      </w:r>
      <w:r>
        <w:rPr>
          <w:rFonts w:ascii="Times New Roman" w:hAnsi="Times New Roman" w:cs="Times New Roman"/>
          <w:sz w:val="22"/>
        </w:rPr>
        <w:noBreakHyphen/>
      </w:r>
      <w:r w:rsidRPr="00872A37">
        <w:rPr>
          <w:rFonts w:ascii="Times New Roman" w:hAnsi="Times New Roman" w:cs="Times New Roman"/>
          <w:sz w:val="22"/>
        </w:rPr>
        <w:t>75, may be retained by the Secretary of State to offset the expenses of enforcing this chapter.  All administrative fines collected pursuant to this chapter in excess of two hundred thousand dollars in a fiscal year, not including fine revenues collected pursuant to Section 33</w:t>
      </w:r>
      <w:r>
        <w:rPr>
          <w:rFonts w:ascii="Times New Roman" w:hAnsi="Times New Roman" w:cs="Times New Roman"/>
          <w:sz w:val="22"/>
        </w:rPr>
        <w:noBreakHyphen/>
      </w:r>
      <w:r w:rsidRPr="00872A37">
        <w:rPr>
          <w:rFonts w:ascii="Times New Roman" w:hAnsi="Times New Roman" w:cs="Times New Roman"/>
          <w:sz w:val="22"/>
        </w:rPr>
        <w:t>56</w:t>
      </w:r>
      <w:r>
        <w:rPr>
          <w:rFonts w:ascii="Times New Roman" w:hAnsi="Times New Roman" w:cs="Times New Roman"/>
          <w:sz w:val="22"/>
        </w:rPr>
        <w:noBreakHyphen/>
      </w:r>
      <w:r w:rsidRPr="00872A37">
        <w:rPr>
          <w:rFonts w:ascii="Times New Roman" w:hAnsi="Times New Roman" w:cs="Times New Roman"/>
          <w:sz w:val="22"/>
        </w:rPr>
        <w:t>75,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w:t>
      </w:r>
    </w:p>
    <w:p w:rsidR="00555C20"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872A37">
        <w:rPr>
          <w:rFonts w:ascii="Times New Roman" w:hAnsi="Times New Roman" w:cs="Times New Roman"/>
          <w:sz w:val="22"/>
        </w:rPr>
        <w:tab/>
        <w:t>(B)</w:t>
      </w:r>
      <w:r w:rsidRPr="00872A37">
        <w:rPr>
          <w:rFonts w:ascii="Times New Roman" w:hAnsi="Times New Roman" w:cs="Times New Roman"/>
          <w:sz w:val="22"/>
        </w:rPr>
        <w:tab/>
        <w:t>All administrative fines collected pursuant to Section 33</w:t>
      </w:r>
      <w:r>
        <w:rPr>
          <w:rFonts w:ascii="Times New Roman" w:hAnsi="Times New Roman" w:cs="Times New Roman"/>
          <w:sz w:val="22"/>
        </w:rPr>
        <w:noBreakHyphen/>
      </w:r>
      <w:r w:rsidRPr="00872A37">
        <w:rPr>
          <w:rFonts w:ascii="Times New Roman" w:hAnsi="Times New Roman" w:cs="Times New Roman"/>
          <w:sz w:val="22"/>
        </w:rPr>
        <w:t>56</w:t>
      </w:r>
      <w:r>
        <w:rPr>
          <w:rFonts w:ascii="Times New Roman" w:hAnsi="Times New Roman" w:cs="Times New Roman"/>
          <w:sz w:val="22"/>
        </w:rPr>
        <w:noBreakHyphen/>
      </w:r>
      <w:r w:rsidRPr="00872A37">
        <w:rPr>
          <w:rFonts w:ascii="Times New Roman" w:hAnsi="Times New Roman" w:cs="Times New Roman"/>
          <w:sz w:val="22"/>
        </w:rPr>
        <w:t>75 in a fiscal year must be transmitted to the State Treasurer and deposited in a fund separate and distinct from the state general fund.  The revenue collected from these fines must be directed to the Secretary of State for the purpose of administering the provisions of that section.”</w:t>
      </w:r>
    </w:p>
    <w:p w:rsidR="00555C20"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p>
    <w:p w:rsidR="00555C20" w:rsidRPr="00785CDC" w:rsidRDefault="00555C20" w:rsidP="00555C2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b/>
          <w:sz w:val="22"/>
        </w:rPr>
      </w:pPr>
      <w:r>
        <w:rPr>
          <w:rFonts w:ascii="Times New Roman" w:hAnsi="Times New Roman" w:cs="Times New Roman"/>
          <w:b/>
          <w:sz w:val="22"/>
        </w:rPr>
        <w:t>Time effective</w:t>
      </w:r>
    </w:p>
    <w:p w:rsidR="00555C20" w:rsidRPr="00872A37" w:rsidRDefault="00555C20" w:rsidP="00555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C20" w:rsidRPr="00872A37" w:rsidRDefault="00555C20" w:rsidP="00555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2A37">
        <w:rPr>
          <w:rFonts w:cs="Times New Roman"/>
        </w:rPr>
        <w:t>SECTION</w:t>
      </w:r>
      <w:r w:rsidRPr="00872A37">
        <w:rPr>
          <w:rFonts w:cs="Times New Roman"/>
        </w:rPr>
        <w:tab/>
        <w:t>3.</w:t>
      </w:r>
      <w:r w:rsidRPr="00872A37">
        <w:rPr>
          <w:rFonts w:cs="Times New Roman"/>
        </w:rPr>
        <w:tab/>
        <w:t>This act takes effect upon approval by the Governor and applies to all transactions or contracts entered into on or after that date.</w:t>
      </w:r>
    </w:p>
    <w:p w:rsidR="00555C20" w:rsidRDefault="00555C20" w:rsidP="00555C20">
      <w:pPr>
        <w:tabs>
          <w:tab w:val="left" w:pos="1440"/>
          <w:tab w:val="left" w:pos="1800"/>
          <w:tab w:val="left" w:pos="2880"/>
        </w:tabs>
        <w:rPr>
          <w:color w:val="000000" w:themeColor="text1"/>
        </w:rPr>
      </w:pPr>
    </w:p>
    <w:p w:rsidR="00555C20" w:rsidRDefault="00555C20" w:rsidP="00555C20">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555C20" w:rsidRDefault="00555C20" w:rsidP="00555C20">
      <w:pPr>
        <w:tabs>
          <w:tab w:val="left" w:pos="1440"/>
          <w:tab w:val="left" w:pos="1800"/>
          <w:tab w:val="left" w:pos="2880"/>
        </w:tabs>
        <w:rPr>
          <w:color w:val="000000" w:themeColor="text1"/>
        </w:rPr>
      </w:pPr>
    </w:p>
    <w:p w:rsidR="00555C20" w:rsidRDefault="00555C20" w:rsidP="00555C20">
      <w:pPr>
        <w:tabs>
          <w:tab w:val="left" w:pos="1440"/>
          <w:tab w:val="left" w:pos="1800"/>
          <w:tab w:val="left" w:pos="2880"/>
        </w:tabs>
        <w:rPr>
          <w:color w:val="000000" w:themeColor="text1"/>
        </w:rPr>
      </w:pPr>
      <w:r>
        <w:rPr>
          <w:color w:val="000000" w:themeColor="text1"/>
        </w:rPr>
        <w:t>Approved the 11</w:t>
      </w:r>
      <w:r w:rsidRPr="00861DB5">
        <w:rPr>
          <w:color w:val="000000" w:themeColor="text1"/>
          <w:vertAlign w:val="superscript"/>
        </w:rPr>
        <w:t>th</w:t>
      </w:r>
      <w:r>
        <w:rPr>
          <w:color w:val="000000" w:themeColor="text1"/>
        </w:rPr>
        <w:t xml:space="preserve"> day of May, 2010. </w:t>
      </w:r>
    </w:p>
    <w:p w:rsidR="00555C20" w:rsidRDefault="00555C20" w:rsidP="00555C20">
      <w:pPr>
        <w:tabs>
          <w:tab w:val="left" w:pos="1440"/>
          <w:tab w:val="left" w:pos="1800"/>
          <w:tab w:val="left" w:pos="2880"/>
        </w:tabs>
        <w:jc w:val="center"/>
        <w:rPr>
          <w:color w:val="000000" w:themeColor="text1"/>
        </w:rPr>
      </w:pPr>
    </w:p>
    <w:p w:rsidR="00555C20" w:rsidRDefault="00555C20" w:rsidP="00555C20">
      <w:pPr>
        <w:tabs>
          <w:tab w:val="left" w:pos="1440"/>
          <w:tab w:val="left" w:pos="1800"/>
          <w:tab w:val="left" w:pos="2880"/>
        </w:tabs>
        <w:jc w:val="center"/>
        <w:rPr>
          <w:color w:val="000000" w:themeColor="text1"/>
        </w:rPr>
      </w:pPr>
      <w:r>
        <w:rPr>
          <w:color w:val="000000" w:themeColor="text1"/>
        </w:rPr>
        <w:t>__________</w:t>
      </w:r>
    </w:p>
    <w:p w:rsidR="008836A5" w:rsidRPr="005A7AE1" w:rsidRDefault="008836A5" w:rsidP="00555C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A7AE1" w:rsidSect="00BD63D6">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0BC" w:rsidRDefault="008F70BC" w:rsidP="007D5FAC">
      <w:r>
        <w:separator/>
      </w:r>
    </w:p>
  </w:endnote>
  <w:endnote w:type="continuationSeparator" w:id="0">
    <w:p w:rsidR="008F70BC" w:rsidRDefault="008F70B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3D6" w:rsidRPr="00BD63D6" w:rsidRDefault="00BD63D6" w:rsidP="00BD63D6">
    <w:pPr>
      <w:pStyle w:val="Footer"/>
      <w:tabs>
        <w:tab w:val="clear" w:pos="4680"/>
        <w:tab w:val="clear" w:pos="9360"/>
        <w:tab w:val="center" w:pos="3168"/>
      </w:tabs>
      <w:spacing w:before="120"/>
    </w:pPr>
    <w:r>
      <w:tab/>
    </w:r>
    <w:r w:rsidR="00FB74B7">
      <w:fldChar w:fldCharType="begin"/>
    </w:r>
    <w:r w:rsidR="005E607A">
      <w:instrText xml:space="preserve"> PAGE  \* MERGEFORMAT </w:instrText>
    </w:r>
    <w:r w:rsidR="00FB74B7">
      <w:fldChar w:fldCharType="separate"/>
    </w:r>
    <w:r w:rsidR="00555C20">
      <w:rPr>
        <w:noProof/>
      </w:rPr>
      <w:t>4</w:t>
    </w:r>
    <w:r w:rsidR="00FB74B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3D6" w:rsidRDefault="00BD6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0BC" w:rsidRDefault="008F70BC" w:rsidP="007D5FAC">
      <w:r>
        <w:separator/>
      </w:r>
    </w:p>
  </w:footnote>
  <w:footnote w:type="continuationSeparator" w:id="0">
    <w:p w:rsidR="008F70BC" w:rsidRDefault="008F70B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745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652"/>
    <w:docVar w:name="ActSecretary" w:val="Downey"/>
    <w:docVar w:name="ActSIdno" w:val="(373)  652AC10"/>
    <w:docVar w:name="clipname" w:val="652AC10"/>
    <w:docVar w:name="dvBillNumber" w:val="652"/>
    <w:docVar w:name="dvBillNumberPrefix" w:val="S"/>
    <w:docVar w:name="dvOriginalBody" w:val="Senate"/>
    <w:docVar w:name="OrigSENATEBillNo" w:val="652"/>
    <w:docVar w:name="SENATEACTFULLPATH" w:val="L:\COUNCIL\ACTS\652AC10.DOCX"/>
    <w:docVar w:name="WhatActtype" w:val="AN ACT"/>
  </w:docVars>
  <w:rsids>
    <w:rsidRoot w:val="00B809FA"/>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38E"/>
    <w:rsid w:val="00085C37"/>
    <w:rsid w:val="00086E11"/>
    <w:rsid w:val="00092EE6"/>
    <w:rsid w:val="00096A9B"/>
    <w:rsid w:val="00096BDA"/>
    <w:rsid w:val="000A6151"/>
    <w:rsid w:val="000A6BCA"/>
    <w:rsid w:val="000B03AD"/>
    <w:rsid w:val="000B316D"/>
    <w:rsid w:val="000B56CB"/>
    <w:rsid w:val="000D356E"/>
    <w:rsid w:val="000D6F51"/>
    <w:rsid w:val="000F0F69"/>
    <w:rsid w:val="001030FE"/>
    <w:rsid w:val="001031AE"/>
    <w:rsid w:val="00103295"/>
    <w:rsid w:val="00103D2E"/>
    <w:rsid w:val="00104519"/>
    <w:rsid w:val="00106968"/>
    <w:rsid w:val="00111661"/>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3D58"/>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4F0E"/>
    <w:rsid w:val="00215235"/>
    <w:rsid w:val="002233F2"/>
    <w:rsid w:val="00223E0F"/>
    <w:rsid w:val="00231146"/>
    <w:rsid w:val="002321B6"/>
    <w:rsid w:val="00234401"/>
    <w:rsid w:val="00234E70"/>
    <w:rsid w:val="002367D4"/>
    <w:rsid w:val="00241B81"/>
    <w:rsid w:val="00241C04"/>
    <w:rsid w:val="00242F15"/>
    <w:rsid w:val="0025356B"/>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090C"/>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3DF8"/>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7617"/>
    <w:rsid w:val="004D29AD"/>
    <w:rsid w:val="004E275E"/>
    <w:rsid w:val="004E6C25"/>
    <w:rsid w:val="004E747B"/>
    <w:rsid w:val="004E7E53"/>
    <w:rsid w:val="004F006A"/>
    <w:rsid w:val="004F0258"/>
    <w:rsid w:val="004F0E6F"/>
    <w:rsid w:val="004F4494"/>
    <w:rsid w:val="004F4608"/>
    <w:rsid w:val="004F5867"/>
    <w:rsid w:val="004F6446"/>
    <w:rsid w:val="005065EC"/>
    <w:rsid w:val="005208D0"/>
    <w:rsid w:val="00522B8D"/>
    <w:rsid w:val="0052493C"/>
    <w:rsid w:val="00530D7F"/>
    <w:rsid w:val="00531A4F"/>
    <w:rsid w:val="005325C5"/>
    <w:rsid w:val="0053326B"/>
    <w:rsid w:val="005352AA"/>
    <w:rsid w:val="0053576C"/>
    <w:rsid w:val="0054323B"/>
    <w:rsid w:val="005515CE"/>
    <w:rsid w:val="00555C20"/>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AE1"/>
    <w:rsid w:val="005A7D5F"/>
    <w:rsid w:val="005B2750"/>
    <w:rsid w:val="005B3E85"/>
    <w:rsid w:val="005B4DB1"/>
    <w:rsid w:val="005C4B9E"/>
    <w:rsid w:val="005C5915"/>
    <w:rsid w:val="005D50CE"/>
    <w:rsid w:val="005D5723"/>
    <w:rsid w:val="005D6054"/>
    <w:rsid w:val="005E07AD"/>
    <w:rsid w:val="005E36AC"/>
    <w:rsid w:val="005E55BB"/>
    <w:rsid w:val="005E607A"/>
    <w:rsid w:val="005F1A8F"/>
    <w:rsid w:val="005F79FF"/>
    <w:rsid w:val="00602ACC"/>
    <w:rsid w:val="006055BC"/>
    <w:rsid w:val="00605B6E"/>
    <w:rsid w:val="00605C15"/>
    <w:rsid w:val="0060700F"/>
    <w:rsid w:val="0061164A"/>
    <w:rsid w:val="00611930"/>
    <w:rsid w:val="00612BB0"/>
    <w:rsid w:val="00620658"/>
    <w:rsid w:val="006236C9"/>
    <w:rsid w:val="00625487"/>
    <w:rsid w:val="00626F43"/>
    <w:rsid w:val="00636251"/>
    <w:rsid w:val="0063724D"/>
    <w:rsid w:val="0064018A"/>
    <w:rsid w:val="00641A70"/>
    <w:rsid w:val="00643998"/>
    <w:rsid w:val="006508F1"/>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E79DE"/>
    <w:rsid w:val="006F22C0"/>
    <w:rsid w:val="006F290C"/>
    <w:rsid w:val="007009F2"/>
    <w:rsid w:val="00704FF9"/>
    <w:rsid w:val="007052EC"/>
    <w:rsid w:val="00707063"/>
    <w:rsid w:val="007127A6"/>
    <w:rsid w:val="00731C9E"/>
    <w:rsid w:val="00734C77"/>
    <w:rsid w:val="00735B28"/>
    <w:rsid w:val="00737039"/>
    <w:rsid w:val="007373C7"/>
    <w:rsid w:val="007469F9"/>
    <w:rsid w:val="0074783A"/>
    <w:rsid w:val="007514EF"/>
    <w:rsid w:val="00764BFB"/>
    <w:rsid w:val="00765D0A"/>
    <w:rsid w:val="007664A2"/>
    <w:rsid w:val="00772F1A"/>
    <w:rsid w:val="007746C2"/>
    <w:rsid w:val="00775B87"/>
    <w:rsid w:val="0078012C"/>
    <w:rsid w:val="00784A23"/>
    <w:rsid w:val="00785CDC"/>
    <w:rsid w:val="007946C3"/>
    <w:rsid w:val="007A73EA"/>
    <w:rsid w:val="007B0E40"/>
    <w:rsid w:val="007B296A"/>
    <w:rsid w:val="007B2D27"/>
    <w:rsid w:val="007C3D08"/>
    <w:rsid w:val="007C3EC8"/>
    <w:rsid w:val="007C7B7F"/>
    <w:rsid w:val="007D04D9"/>
    <w:rsid w:val="007D5FAC"/>
    <w:rsid w:val="007D60DE"/>
    <w:rsid w:val="007E3312"/>
    <w:rsid w:val="007E3A81"/>
    <w:rsid w:val="007E3FFA"/>
    <w:rsid w:val="007F3574"/>
    <w:rsid w:val="007F6631"/>
    <w:rsid w:val="007F6D46"/>
    <w:rsid w:val="007F7184"/>
    <w:rsid w:val="00800AD0"/>
    <w:rsid w:val="008211E6"/>
    <w:rsid w:val="00832F5E"/>
    <w:rsid w:val="00834B27"/>
    <w:rsid w:val="00836D7F"/>
    <w:rsid w:val="00841A98"/>
    <w:rsid w:val="00841BFC"/>
    <w:rsid w:val="008449B6"/>
    <w:rsid w:val="0085355C"/>
    <w:rsid w:val="00855672"/>
    <w:rsid w:val="00860CD2"/>
    <w:rsid w:val="00865315"/>
    <w:rsid w:val="00865A3F"/>
    <w:rsid w:val="008674BA"/>
    <w:rsid w:val="00870435"/>
    <w:rsid w:val="008733F2"/>
    <w:rsid w:val="008746A0"/>
    <w:rsid w:val="00875B4B"/>
    <w:rsid w:val="008836A5"/>
    <w:rsid w:val="00892AF7"/>
    <w:rsid w:val="008A30D9"/>
    <w:rsid w:val="008B2051"/>
    <w:rsid w:val="008B48BD"/>
    <w:rsid w:val="008C325E"/>
    <w:rsid w:val="008D602B"/>
    <w:rsid w:val="008E03BA"/>
    <w:rsid w:val="008E1BCF"/>
    <w:rsid w:val="008F4CA1"/>
    <w:rsid w:val="008F510F"/>
    <w:rsid w:val="008F5F0A"/>
    <w:rsid w:val="008F70BC"/>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539"/>
    <w:rsid w:val="00982E93"/>
    <w:rsid w:val="009858F5"/>
    <w:rsid w:val="00990677"/>
    <w:rsid w:val="00997D30"/>
    <w:rsid w:val="009A31B6"/>
    <w:rsid w:val="009B0FA5"/>
    <w:rsid w:val="009B5994"/>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1102"/>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4EA2"/>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09FA"/>
    <w:rsid w:val="00B83DA1"/>
    <w:rsid w:val="00B846E9"/>
    <w:rsid w:val="00BA575E"/>
    <w:rsid w:val="00BB1593"/>
    <w:rsid w:val="00BB43F6"/>
    <w:rsid w:val="00BB7B1B"/>
    <w:rsid w:val="00BC5FF9"/>
    <w:rsid w:val="00BD63D6"/>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A5873"/>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1F82"/>
    <w:rsid w:val="00D63C04"/>
    <w:rsid w:val="00D76225"/>
    <w:rsid w:val="00D7684A"/>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214E6"/>
    <w:rsid w:val="00E3356F"/>
    <w:rsid w:val="00E33964"/>
    <w:rsid w:val="00E3462F"/>
    <w:rsid w:val="00E36231"/>
    <w:rsid w:val="00E500F1"/>
    <w:rsid w:val="00E5358E"/>
    <w:rsid w:val="00E5665F"/>
    <w:rsid w:val="00E60357"/>
    <w:rsid w:val="00E61B4C"/>
    <w:rsid w:val="00E71D4E"/>
    <w:rsid w:val="00E757F4"/>
    <w:rsid w:val="00E92F69"/>
    <w:rsid w:val="00E9303D"/>
    <w:rsid w:val="00EA2A3A"/>
    <w:rsid w:val="00EA3CB4"/>
    <w:rsid w:val="00EA77B0"/>
    <w:rsid w:val="00EB0605"/>
    <w:rsid w:val="00EB223A"/>
    <w:rsid w:val="00EC47CE"/>
    <w:rsid w:val="00ED4871"/>
    <w:rsid w:val="00EE663F"/>
    <w:rsid w:val="00EF0E4A"/>
    <w:rsid w:val="00EF3301"/>
    <w:rsid w:val="00EF6923"/>
    <w:rsid w:val="00F01A48"/>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B74B7"/>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oNotEmbedSmartTags/>
  <w:decimalSymbol w:val="."/>
  <w:listSeparator w:val=","/>
  <w15:docId w15:val="{2DDAEB52-1064-4B3A-9F48-A9DED5B0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D63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NormalWeb">
    <w:name w:val="Normal (Web)"/>
    <w:basedOn w:val="Normal"/>
    <w:semiHidden/>
    <w:rsid w:val="00B809FA"/>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uiPriority w:val="59"/>
    <w:rsid w:val="0078012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D63D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711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5-13-09.docx" TargetMode="External"/><Relationship Id="rId13" Type="http://schemas.openxmlformats.org/officeDocument/2006/relationships/hyperlink" Target="file:///h:\HJ%20Archive\2009\05-21-09.docx" TargetMode="External"/><Relationship Id="rId18" Type="http://schemas.openxmlformats.org/officeDocument/2006/relationships/hyperlink" Target="file:///h:\HJ%20Archive\2010\04-22-10.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09-10\652_20090513.docx" TargetMode="External"/><Relationship Id="rId7" Type="http://schemas.openxmlformats.org/officeDocument/2006/relationships/hyperlink" Target="file:///h:\SJ%20Archive\2009\03-31-09.docx" TargetMode="External"/><Relationship Id="rId12" Type="http://schemas.openxmlformats.org/officeDocument/2006/relationships/hyperlink" Target="file:///h:\HJ%20Archive\2009\05-21-09.docx" TargetMode="External"/><Relationship Id="rId17" Type="http://schemas.openxmlformats.org/officeDocument/2006/relationships/hyperlink" Target="file:///h:\HJ%20Archive\2010\04-21-10.docx" TargetMode="External"/><Relationship Id="rId25" Type="http://schemas.openxmlformats.org/officeDocument/2006/relationships/hyperlink" Target="file:///p:\pprever\2009-10\652_20100421.docx" TargetMode="External"/><Relationship Id="rId2" Type="http://schemas.openxmlformats.org/officeDocument/2006/relationships/settings" Target="settings.xml"/><Relationship Id="rId16" Type="http://schemas.openxmlformats.org/officeDocument/2006/relationships/hyperlink" Target="file:///h:\HJ%20Archive\2010\04-21-10.docx" TargetMode="External"/><Relationship Id="rId20" Type="http://schemas.openxmlformats.org/officeDocument/2006/relationships/hyperlink" Target="file:///p:\pprever\2009-10\652_20090331.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09\03-31-09.docx" TargetMode="External"/><Relationship Id="rId11" Type="http://schemas.openxmlformats.org/officeDocument/2006/relationships/hyperlink" Target="file:///h:\SJ%20Archive\2009\05-21-09.docx" TargetMode="External"/><Relationship Id="rId24" Type="http://schemas.openxmlformats.org/officeDocument/2006/relationships/hyperlink" Target="file:///p:\pprever\2009-10\652_20100414.docx" TargetMode="External"/><Relationship Id="rId5" Type="http://schemas.openxmlformats.org/officeDocument/2006/relationships/endnotes" Target="endnotes.xml"/><Relationship Id="rId15" Type="http://schemas.openxmlformats.org/officeDocument/2006/relationships/hyperlink" Target="file:///h:\HJ%20Archive\2010\04-20-10.docx" TargetMode="External"/><Relationship Id="rId23" Type="http://schemas.openxmlformats.org/officeDocument/2006/relationships/hyperlink" Target="file:///p:\pprever\2009-10\652_20090520.docx" TargetMode="External"/><Relationship Id="rId28" Type="http://schemas.openxmlformats.org/officeDocument/2006/relationships/fontTable" Target="fontTable.xml"/><Relationship Id="rId10" Type="http://schemas.openxmlformats.org/officeDocument/2006/relationships/hyperlink" Target="file:///h:\SJ%20Archive\2009\05-20-09.docx" TargetMode="External"/><Relationship Id="rId19" Type="http://schemas.openxmlformats.org/officeDocument/2006/relationships/hyperlink" Target="file:///h:\SJ%20Archive\2010\04-22-10.docx" TargetMode="External"/><Relationship Id="rId4" Type="http://schemas.openxmlformats.org/officeDocument/2006/relationships/footnotes" Target="footnotes.xml"/><Relationship Id="rId9" Type="http://schemas.openxmlformats.org/officeDocument/2006/relationships/hyperlink" Target="file:///h:\SJ%20Archive\2009\05-20-09.docx" TargetMode="External"/><Relationship Id="rId14" Type="http://schemas.openxmlformats.org/officeDocument/2006/relationships/hyperlink" Target="file:///h:\HJ%20Archive\2010\04-14-10.docx" TargetMode="External"/><Relationship Id="rId22" Type="http://schemas.openxmlformats.org/officeDocument/2006/relationships/hyperlink" Target="file:///p:\pprever\2009-10\652_20090514.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1260</Words>
  <Characters>6994</Characters>
  <Application>Microsoft Office Word</Application>
  <DocSecurity>0</DocSecurity>
  <Lines>184</Lines>
  <Paragraphs>67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652: Professional fundraising counsel - South Carolina Legislature Online</dc:title>
  <dc:subject/>
  <dc:creator>NikiDowney</dc:creator>
  <cp:keywords/>
  <dc:description/>
  <cp:lastModifiedBy>N Cumfer</cp:lastModifiedBy>
  <cp:revision>5</cp:revision>
  <cp:lastPrinted>2010-04-28T21:17:00Z</cp:lastPrinted>
  <dcterms:created xsi:type="dcterms:W3CDTF">2010-07-21T16:35:00Z</dcterms:created>
  <dcterms:modified xsi:type="dcterms:W3CDTF">2014-11-24T15:03:00Z</dcterms:modified>
</cp:coreProperties>
</file>