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747" w:rsidRDefault="005A70CB">
      <w:pPr>
        <w:widowControl w:val="0"/>
        <w:jc w:val="center"/>
      </w:pPr>
      <w:bookmarkStart w:id="0" w:name="_GoBack"/>
      <w:bookmarkEnd w:id="0"/>
      <w:r>
        <w:rPr>
          <w:b/>
        </w:rPr>
        <w:t>South Carolina General Assembly</w:t>
      </w:r>
    </w:p>
    <w:p w:rsidR="00073747" w:rsidRDefault="005A70CB">
      <w:pPr>
        <w:widowControl w:val="0"/>
        <w:jc w:val="center"/>
      </w:pPr>
      <w:r>
        <w:t>118th Session, 2009-2010</w:t>
      </w:r>
    </w:p>
    <w:p w:rsidR="00073747" w:rsidRDefault="00073747">
      <w:pPr>
        <w:widowControl w:val="0"/>
      </w:pPr>
    </w:p>
    <w:p w:rsidR="00073747" w:rsidRDefault="005A70CB">
      <w:pPr>
        <w:widowControl w:val="0"/>
        <w:rPr>
          <w:b/>
        </w:rPr>
      </w:pPr>
      <w:r>
        <w:rPr>
          <w:b/>
        </w:rPr>
        <w:t>S. 697</w:t>
      </w:r>
    </w:p>
    <w:p w:rsidR="00073747" w:rsidRDefault="00073747">
      <w:pPr>
        <w:widowControl w:val="0"/>
        <w:rPr>
          <w:b/>
        </w:rPr>
      </w:pPr>
    </w:p>
    <w:p w:rsidR="00073747" w:rsidRDefault="005A70CB">
      <w:pPr>
        <w:widowControl w:val="0"/>
      </w:pPr>
      <w:r>
        <w:rPr>
          <w:b/>
        </w:rPr>
        <w:t>STATUS INFORMATION</w:t>
      </w:r>
    </w:p>
    <w:p w:rsidR="00073747" w:rsidRDefault="00073747">
      <w:pPr>
        <w:widowControl w:val="0"/>
      </w:pPr>
    </w:p>
    <w:p w:rsidR="00073747" w:rsidRDefault="005A70CB">
      <w:pPr>
        <w:widowControl w:val="0"/>
      </w:pPr>
      <w:r>
        <w:t>General Bill</w:t>
      </w:r>
    </w:p>
    <w:p w:rsidR="00073747" w:rsidRDefault="005A70CB">
      <w:pPr>
        <w:widowControl w:val="0"/>
      </w:pPr>
      <w:r>
        <w:t>Sponsors: Senator Leatherman</w:t>
      </w:r>
    </w:p>
    <w:p w:rsidR="00073747" w:rsidRDefault="005A70CB">
      <w:pPr>
        <w:widowControl w:val="0"/>
      </w:pPr>
      <w:r>
        <w:t>Document Path: l:\s-financ\drafting\hkl\011purc.dag.hkl.docx</w:t>
      </w:r>
    </w:p>
    <w:p w:rsidR="00073747" w:rsidRDefault="00073747">
      <w:pPr>
        <w:widowControl w:val="0"/>
      </w:pPr>
    </w:p>
    <w:p w:rsidR="00073747" w:rsidRDefault="005A70CB">
      <w:pPr>
        <w:widowControl w:val="0"/>
      </w:pPr>
      <w:r>
        <w:t>Introduced in the Senate on April 14, 2009</w:t>
      </w:r>
    </w:p>
    <w:p w:rsidR="00073747" w:rsidRDefault="005A70CB">
      <w:pPr>
        <w:widowControl w:val="0"/>
      </w:pPr>
      <w:r>
        <w:t>Currently residing in the Senate</w:t>
      </w:r>
    </w:p>
    <w:p w:rsidR="00073747" w:rsidRDefault="00073747">
      <w:pPr>
        <w:widowControl w:val="0"/>
      </w:pPr>
    </w:p>
    <w:p w:rsidR="00073747" w:rsidRDefault="005A70CB">
      <w:pPr>
        <w:widowControl w:val="0"/>
      </w:pPr>
      <w:r>
        <w:t>Summary: Consolidated Procurement Code</w:t>
      </w:r>
    </w:p>
    <w:p w:rsidR="00073747" w:rsidRDefault="00073747">
      <w:pPr>
        <w:widowControl w:val="0"/>
      </w:pPr>
    </w:p>
    <w:p w:rsidR="00073747" w:rsidRDefault="00073747">
      <w:pPr>
        <w:widowControl w:val="0"/>
      </w:pPr>
    </w:p>
    <w:p w:rsidR="00073747" w:rsidRDefault="005A70CB">
      <w:pPr>
        <w:widowControl w:val="0"/>
        <w:tabs>
          <w:tab w:val="center" w:pos="590"/>
          <w:tab w:val="center" w:pos="1440"/>
          <w:tab w:val="left" w:pos="1872"/>
          <w:tab w:val="left" w:pos="9187"/>
        </w:tabs>
      </w:pPr>
      <w:r>
        <w:rPr>
          <w:b/>
        </w:rPr>
        <w:t>HISTORY OF LEGISLATIVE ACTIONS</w:t>
      </w:r>
    </w:p>
    <w:p w:rsidR="00073747" w:rsidRDefault="00073747">
      <w:pPr>
        <w:widowControl w:val="0"/>
        <w:tabs>
          <w:tab w:val="center" w:pos="590"/>
          <w:tab w:val="center" w:pos="1440"/>
          <w:tab w:val="left" w:pos="1872"/>
          <w:tab w:val="left" w:pos="9187"/>
        </w:tabs>
      </w:pPr>
    </w:p>
    <w:p w:rsidR="00073747" w:rsidRDefault="005A70C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073747" w:rsidRDefault="005A70CB">
      <w:pPr>
        <w:widowControl w:val="0"/>
        <w:tabs>
          <w:tab w:val="right" w:pos="1008"/>
          <w:tab w:val="left" w:pos="1152"/>
          <w:tab w:val="left" w:pos="1872"/>
          <w:tab w:val="left" w:pos="9187"/>
        </w:tabs>
        <w:ind w:left="2088" w:hanging="2088"/>
      </w:pPr>
      <w:r>
        <w:tab/>
        <w:t>4/14/2009</w:t>
      </w:r>
      <w:r>
        <w:tab/>
        <w:t>Senate</w:t>
      </w:r>
      <w:r>
        <w:tab/>
        <w:t xml:space="preserve">Introduced and read first time </w:t>
      </w:r>
      <w:hyperlink r:id="rId6" w:history="1">
        <w:r w:rsidRPr="00073991">
          <w:rPr>
            <w:rStyle w:val="Hyperlink"/>
          </w:rPr>
          <w:t>SJ</w:t>
        </w:r>
      </w:hyperlink>
      <w:r>
        <w:noBreakHyphen/>
        <w:t>9</w:t>
      </w:r>
    </w:p>
    <w:p w:rsidR="00073747" w:rsidRDefault="005A70CB">
      <w:pPr>
        <w:widowControl w:val="0"/>
        <w:tabs>
          <w:tab w:val="right" w:pos="1008"/>
          <w:tab w:val="left" w:pos="1152"/>
          <w:tab w:val="left" w:pos="1872"/>
          <w:tab w:val="left" w:pos="9187"/>
        </w:tabs>
        <w:ind w:left="2088" w:hanging="2088"/>
      </w:pPr>
      <w:r>
        <w:tab/>
        <w:t>4/14/2009</w:t>
      </w:r>
      <w:r>
        <w:tab/>
        <w:t>Senate</w:t>
      </w:r>
      <w:r>
        <w:tab/>
        <w:t xml:space="preserve">Referred to Committee on </w:t>
      </w:r>
      <w:r>
        <w:rPr>
          <w:b/>
        </w:rPr>
        <w:t>Finance</w:t>
      </w:r>
      <w:r>
        <w:t xml:space="preserve"> </w:t>
      </w:r>
      <w:hyperlink r:id="rId7" w:history="1">
        <w:r w:rsidRPr="00073991">
          <w:rPr>
            <w:rStyle w:val="Hyperlink"/>
          </w:rPr>
          <w:t>SJ</w:t>
        </w:r>
      </w:hyperlink>
      <w:r>
        <w:noBreakHyphen/>
        <w:t>9</w:t>
      </w:r>
    </w:p>
    <w:p w:rsidR="00073747" w:rsidRDefault="005A70CB">
      <w:pPr>
        <w:widowControl w:val="0"/>
        <w:tabs>
          <w:tab w:val="right" w:pos="1008"/>
          <w:tab w:val="left" w:pos="1152"/>
          <w:tab w:val="left" w:pos="1872"/>
          <w:tab w:val="left" w:pos="9187"/>
        </w:tabs>
        <w:ind w:left="2088" w:hanging="2088"/>
      </w:pPr>
      <w:r>
        <w:tab/>
        <w:t>4/15/2009</w:t>
      </w:r>
      <w:r>
        <w:tab/>
        <w:t>Senate</w:t>
      </w:r>
      <w:r>
        <w:tab/>
        <w:t xml:space="preserve">Referred to Subcommittee: O'Dell (ch), Peeler, Reese, Fair, Elliott </w:t>
      </w:r>
      <w:hyperlink r:id="rId8" w:history="1">
        <w:r w:rsidRPr="00073991">
          <w:rPr>
            <w:rStyle w:val="Hyperlink"/>
          </w:rPr>
          <w:t>SJ</w:t>
        </w:r>
      </w:hyperlink>
      <w:r>
        <w:noBreakHyphen/>
        <w:t>7</w:t>
      </w:r>
    </w:p>
    <w:p w:rsidR="00073747" w:rsidRDefault="005A70CB">
      <w:pPr>
        <w:widowControl w:val="0"/>
        <w:tabs>
          <w:tab w:val="right" w:pos="1008"/>
          <w:tab w:val="left" w:pos="1152"/>
          <w:tab w:val="left" w:pos="1872"/>
          <w:tab w:val="left" w:pos="9187"/>
        </w:tabs>
        <w:ind w:left="2088" w:hanging="2088"/>
      </w:pPr>
      <w:r>
        <w:tab/>
        <w:t>5/12/2009</w:t>
      </w:r>
      <w:r>
        <w:tab/>
        <w:t>Senate</w:t>
      </w:r>
      <w:r>
        <w:tab/>
        <w:t xml:space="preserve">Committee report: Favorable </w:t>
      </w:r>
      <w:r>
        <w:rPr>
          <w:b/>
        </w:rPr>
        <w:t>Finance</w:t>
      </w:r>
      <w:r>
        <w:t xml:space="preserve"> </w:t>
      </w:r>
      <w:hyperlink r:id="rId9" w:history="1">
        <w:r w:rsidRPr="00073991">
          <w:rPr>
            <w:rStyle w:val="Hyperlink"/>
          </w:rPr>
          <w:t>SJ</w:t>
        </w:r>
      </w:hyperlink>
      <w:r>
        <w:noBreakHyphen/>
        <w:t>7</w:t>
      </w:r>
    </w:p>
    <w:p w:rsidR="00073747" w:rsidRDefault="005A70CB">
      <w:pPr>
        <w:widowControl w:val="0"/>
        <w:tabs>
          <w:tab w:val="right" w:pos="1008"/>
          <w:tab w:val="left" w:pos="1152"/>
          <w:tab w:val="left" w:pos="1872"/>
          <w:tab w:val="left" w:pos="9187"/>
        </w:tabs>
        <w:ind w:left="2088" w:hanging="2088"/>
      </w:pPr>
      <w:r>
        <w:tab/>
        <w:t>5/13/2009</w:t>
      </w:r>
      <w:r>
        <w:tab/>
        <w:t>Senate</w:t>
      </w:r>
      <w:r>
        <w:tab/>
        <w:t xml:space="preserve">Read second time </w:t>
      </w:r>
      <w:hyperlink r:id="rId10" w:history="1">
        <w:r w:rsidRPr="00073991">
          <w:rPr>
            <w:rStyle w:val="Hyperlink"/>
          </w:rPr>
          <w:t>SJ</w:t>
        </w:r>
      </w:hyperlink>
      <w:r>
        <w:noBreakHyphen/>
        <w:t>21</w:t>
      </w:r>
    </w:p>
    <w:p w:rsidR="00073747" w:rsidRDefault="00073747">
      <w:pPr>
        <w:widowControl w:val="0"/>
        <w:tabs>
          <w:tab w:val="right" w:pos="1008"/>
          <w:tab w:val="left" w:pos="1152"/>
          <w:tab w:val="left" w:pos="1872"/>
          <w:tab w:val="left" w:pos="9187"/>
        </w:tabs>
        <w:ind w:left="2088" w:hanging="2088"/>
      </w:pPr>
    </w:p>
    <w:p w:rsidR="00073747" w:rsidRDefault="00073747">
      <w:pPr>
        <w:widowControl w:val="0"/>
        <w:tabs>
          <w:tab w:val="right" w:pos="1008"/>
          <w:tab w:val="left" w:pos="1152"/>
          <w:tab w:val="left" w:pos="1872"/>
          <w:tab w:val="left" w:pos="9187"/>
        </w:tabs>
        <w:ind w:left="2088" w:hanging="2088"/>
      </w:pPr>
    </w:p>
    <w:p w:rsidR="00073747" w:rsidRDefault="005A70CB">
      <w:pPr>
        <w:widowControl w:val="0"/>
      </w:pPr>
      <w:r>
        <w:rPr>
          <w:b/>
        </w:rPr>
        <w:t>VERSIONS OF THIS BILL</w:t>
      </w:r>
    </w:p>
    <w:p w:rsidR="00073747" w:rsidRDefault="00073747">
      <w:pPr>
        <w:widowControl w:val="0"/>
      </w:pPr>
    </w:p>
    <w:p w:rsidR="00073747" w:rsidRDefault="0000064F">
      <w:pPr>
        <w:widowControl w:val="0"/>
      </w:pPr>
      <w:hyperlink r:id="rId11" w:history="1">
        <w:r w:rsidR="005A70CB">
          <w:rPr>
            <w:rStyle w:val="Hyperlink"/>
          </w:rPr>
          <w:t>4/14/2009</w:t>
        </w:r>
      </w:hyperlink>
    </w:p>
    <w:p w:rsidR="00073747" w:rsidRDefault="0000064F">
      <w:hyperlink r:id="rId12" w:history="1">
        <w:r w:rsidR="005A70CB">
          <w:rPr>
            <w:rStyle w:val="Hyperlink"/>
          </w:rPr>
          <w:t>5/12/2009</w:t>
        </w:r>
      </w:hyperlink>
    </w:p>
    <w:p w:rsidR="00073747" w:rsidRDefault="00073747"/>
    <w:p w:rsidR="00073747" w:rsidRDefault="00073747">
      <w:pPr>
        <w:sectPr w:rsidR="00073747">
          <w:pgSz w:w="12240" w:h="15840" w:code="1"/>
          <w:pgMar w:top="1080" w:right="1440" w:bottom="1080" w:left="1440" w:header="720" w:footer="720" w:gutter="0"/>
          <w:cols w:space="720"/>
          <w:noEndnote/>
          <w:docGrid w:linePitch="360"/>
        </w:sect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right" w:pos="5933"/>
        </w:tabs>
        <w:suppressAutoHyphens/>
        <w:jc w:val="both"/>
        <w:rPr>
          <w:rFonts w:eastAsia="Times New Roman"/>
        </w:rPr>
      </w:pPr>
      <w:r>
        <w:rPr>
          <w:rFonts w:eastAsia="Times New Roman"/>
        </w:rPr>
        <w:tab/>
      </w:r>
      <w:r>
        <w:rPr>
          <w:rFonts w:eastAsia="Times New Roman"/>
          <w:b/>
          <w:sz w:val="36"/>
        </w:rPr>
        <w:t>S. 697</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5/12/09--S.</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697) to amend Chapter 35, Title 11 of the 1976 Code relating to Consolidated Procurement Code, to provide that where a procurement involves the expenditure of a federal grant, etc., respectfully</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3747">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35, TITLE 11 OF THE 1976 CODE RELATING TO CONSOLIDATED PROCUREMENT CODE, TO PROVIDE THAT WHERE A PROCUREMENT INVOLVES THE EXPENDITURE OF A FEDERAL GRANT, THE GOVERNMENTAL BODY SHALL ALSO COMPLY WITH FEDERAL LAW AND AUTHORIZED REGULATIONS, TO PROVIDE </w:t>
      </w:r>
      <w:r>
        <w:t xml:space="preserve">THAT WHERE FEDERAL ASSISTANCE, GRANT, OR CONTRACT FUNDS ARE USED IN A PROCUREMENT BY A GOVERNMENTAL BODY, THE PROCUREMENT CODE INCLUDING ANY REQUIREMENTS THAT ARE MORE RESTRICTIVE THAN FEDERAL REQUIREMENTS MUST BE FOLLOWED, </w:t>
      </w:r>
      <w:r>
        <w:rPr>
          <w:szCs w:val="20"/>
        </w:rPr>
        <w:t>EXCEPT TO THE EXTENT THAT THE ACTION WOULD RENDER THE GOVERNMENTAL BODY INELIGIBLE TO RECEIVE FEDERAL FUNDS WHOSE RECEIPT IS CONDITIONED ON COMPLIANCE WITH MANDATORILY APPLICABLE FEDERAL LAW, TO PROVIDE FOR BID PROCEDURES FOR CONSTRUCTION CONTRACTS, TO PROVIDE FOR CONFIDENTIALITY IN THE PROCUREMENT REVIEW PANEL PROCESS, AND TO REPEAL SECTIONS 11</w:t>
      </w:r>
      <w:r>
        <w:rPr>
          <w:szCs w:val="20"/>
        </w:rPr>
        <w:noBreakHyphen/>
        <w:t>35</w:t>
      </w:r>
      <w:r>
        <w:rPr>
          <w:szCs w:val="20"/>
        </w:rPr>
        <w:noBreakHyphen/>
        <w:t>3025 AND 11</w:t>
      </w:r>
      <w:r>
        <w:rPr>
          <w:szCs w:val="20"/>
        </w:rPr>
        <w:noBreakHyphen/>
        <w:t>35</w:t>
      </w:r>
      <w:r>
        <w:rPr>
          <w:szCs w:val="20"/>
        </w:rPr>
        <w:noBreakHyphen/>
        <w:t>3310.</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11</w:t>
      </w:r>
      <w:r>
        <w:rPr>
          <w:rFonts w:eastAsia="Times New Roman"/>
          <w:color w:val="000000" w:themeColor="text1"/>
          <w:u w:color="000000" w:themeColor="text1"/>
        </w:rPr>
        <w:noBreakHyphen/>
        <w:t>35</w:t>
      </w:r>
      <w:r>
        <w:rPr>
          <w:rFonts w:eastAsia="Times New Roman"/>
          <w:color w:val="000000" w:themeColor="text1"/>
          <w:u w:color="000000" w:themeColor="text1"/>
        </w:rPr>
        <w:noBreakHyphen/>
        <w:t>40(3) of the 1976 Code is amended to read: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Pr>
          <w:color w:val="000000" w:themeColor="text1"/>
          <w:u w:color="000000" w:themeColor="text1"/>
        </w:rPr>
        <w:t>Compliance with Federal Requirements.  Where a procurement involves the expenditure of federal assistance</w:t>
      </w:r>
      <w:r>
        <w:rPr>
          <w:color w:val="000000" w:themeColor="text1"/>
          <w:u w:val="single" w:color="000000" w:themeColor="text1"/>
        </w:rPr>
        <w:t>, grant,</w:t>
      </w:r>
      <w:r>
        <w:rPr>
          <w:color w:val="000000" w:themeColor="text1"/>
          <w:u w:color="000000" w:themeColor="text1"/>
        </w:rPr>
        <w:t xml:space="preserve"> or contract funds, the governmental body shall also comply with </w:t>
      </w:r>
      <w:r>
        <w:rPr>
          <w:strike/>
          <w:color w:val="000000" w:themeColor="text1"/>
          <w:u w:color="000000" w:themeColor="text1"/>
        </w:rPr>
        <w:t>such</w:t>
      </w:r>
      <w:r>
        <w:rPr>
          <w:color w:val="000000" w:themeColor="text1"/>
          <w:u w:color="000000" w:themeColor="text1"/>
        </w:rPr>
        <w:t xml:space="preserve"> federal </w:t>
      </w:r>
      <w:r>
        <w:rPr>
          <w:strike/>
          <w:color w:val="000000" w:themeColor="text1"/>
          <w:u w:color="000000" w:themeColor="text1"/>
        </w:rPr>
        <w:t>law and</w:t>
      </w:r>
      <w:r>
        <w:rPr>
          <w:color w:val="000000" w:themeColor="text1"/>
          <w:u w:color="000000" w:themeColor="text1"/>
        </w:rPr>
        <w:t xml:space="preserve"> </w:t>
      </w:r>
      <w:r>
        <w:rPr>
          <w:color w:val="000000" w:themeColor="text1"/>
          <w:u w:val="single" w:color="000000" w:themeColor="text1"/>
        </w:rPr>
        <w:t>laws, including</w:t>
      </w:r>
      <w:r>
        <w:rPr>
          <w:color w:val="000000" w:themeColor="text1"/>
          <w:u w:color="000000" w:themeColor="text1"/>
        </w:rPr>
        <w:t xml:space="preserve"> authorized regulations</w:t>
      </w:r>
      <w:r>
        <w:rPr>
          <w:color w:val="000000" w:themeColor="text1"/>
          <w:u w:val="single" w:color="000000" w:themeColor="text1"/>
        </w:rPr>
        <w:t>,</w:t>
      </w:r>
      <w:r>
        <w:rPr>
          <w:color w:val="000000" w:themeColor="text1"/>
          <w:u w:color="000000" w:themeColor="text1"/>
        </w:rPr>
        <w:t xml:space="preserve"> as are mandatorily applicable and which are not presently reflected in </w:t>
      </w:r>
      <w:r>
        <w:rPr>
          <w:strike/>
          <w:color w:val="000000" w:themeColor="text1"/>
          <w:u w:color="000000" w:themeColor="text1"/>
        </w:rPr>
        <w:t>the code</w:t>
      </w:r>
      <w:r>
        <w:rPr>
          <w:color w:val="000000" w:themeColor="text1"/>
          <w:u w:color="000000" w:themeColor="text1"/>
        </w:rPr>
        <w:t xml:space="preserve"> </w:t>
      </w:r>
      <w:r>
        <w:rPr>
          <w:color w:val="000000" w:themeColor="text1"/>
          <w:u w:val="single" w:color="000000" w:themeColor="text1"/>
        </w:rPr>
        <w:t>this code</w:t>
      </w:r>
      <w:r>
        <w:rPr>
          <w:color w:val="000000" w:themeColor="text1"/>
          <w:u w:color="000000" w:themeColor="text1"/>
        </w:rPr>
        <w:t>.  Notwithstanding, where federal assistance</w:t>
      </w:r>
      <w:r>
        <w:rPr>
          <w:color w:val="000000" w:themeColor="text1"/>
          <w:u w:val="single" w:color="000000" w:themeColor="text1"/>
        </w:rPr>
        <w:t>, grant,</w:t>
      </w:r>
      <w:r>
        <w:rPr>
          <w:color w:val="000000" w:themeColor="text1"/>
          <w:u w:color="000000" w:themeColor="text1"/>
        </w:rPr>
        <w:t xml:space="preserve"> or contract funds are used in a procurement by a governmental body as defined in Section 11</w:t>
      </w:r>
      <w:r>
        <w:rPr>
          <w:color w:val="000000" w:themeColor="text1"/>
          <w:u w:color="000000" w:themeColor="text1"/>
        </w:rPr>
        <w:noBreakHyphen/>
        <w:t>35</w:t>
      </w:r>
      <w:r>
        <w:rPr>
          <w:color w:val="000000" w:themeColor="text1"/>
          <w:u w:color="000000" w:themeColor="text1"/>
        </w:rPr>
        <w:noBreakHyphen/>
        <w:t xml:space="preserve">310(18), </w:t>
      </w:r>
      <w:r>
        <w:rPr>
          <w:color w:val="000000" w:themeColor="text1"/>
          <w:u w:val="single" w:color="000000" w:themeColor="text1"/>
        </w:rPr>
        <w:t>this code, including any</w:t>
      </w:r>
      <w:r>
        <w:rPr>
          <w:color w:val="000000" w:themeColor="text1"/>
          <w:u w:color="000000" w:themeColor="text1"/>
        </w:rPr>
        <w:t xml:space="preserve"> requirements that are more restrictive than federal requirements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followed</w:t>
      </w:r>
      <w:r>
        <w:rPr>
          <w:color w:val="000000" w:themeColor="text1"/>
          <w:u w:val="single" w:color="000000" w:themeColor="text1"/>
        </w:rPr>
        <w:t xml:space="preserve">, </w:t>
      </w:r>
      <w:r>
        <w:rPr>
          <w:color w:val="000000" w:themeColor="text1"/>
          <w:szCs w:val="20"/>
          <w:u w:val="single" w:color="000000" w:themeColor="text1"/>
        </w:rPr>
        <w:t>except to the extent that the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color w:val="000000" w:themeColor="text1"/>
          <w:u w:color="000000" w:themeColor="text1"/>
        </w:rPr>
        <w:t>.”</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1520(1) of the 1976 Code is amended to read: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Condition for Use.  Contracts greater than fifty thousand dollars</w:t>
      </w:r>
      <w:r>
        <w:rPr>
          <w:color w:val="000000" w:themeColor="text1"/>
          <w:u w:val="single" w:color="000000" w:themeColor="text1"/>
        </w:rPr>
        <w:t>, or greater than one hundred thousand dollars for construction contracts,</w:t>
      </w:r>
      <w:r>
        <w:rPr>
          <w:color w:val="000000" w:themeColor="text1"/>
          <w:u w:color="000000" w:themeColor="text1"/>
        </w:rPr>
        <w:t xml:space="preserve"> must be awarded by competitive sealed bidding except as otherwise provided in Section 11</w:t>
      </w:r>
      <w:r>
        <w:rPr>
          <w:color w:val="000000" w:themeColor="text1"/>
          <w:u w:color="000000" w:themeColor="text1"/>
        </w:rPr>
        <w:noBreakHyphen/>
        <w:t>35</w:t>
      </w:r>
      <w:r>
        <w:rPr>
          <w:color w:val="000000" w:themeColor="text1"/>
          <w:u w:color="000000" w:themeColor="text1"/>
        </w:rPr>
        <w:noBreakHyphen/>
        <w:t>1510.”</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1550(1), (2), and (3) of the 1976 Code is amended to read: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“(1)</w:t>
      </w:r>
      <w:r>
        <w:rPr>
          <w:color w:val="000000" w:themeColor="text1"/>
          <w:u w:color="000000" w:themeColor="text1"/>
        </w:rPr>
        <w:tab/>
      </w:r>
      <w:r>
        <w:rPr>
          <w:rFonts w:eastAsia="Times New Roman"/>
          <w:color w:val="000000" w:themeColor="text1"/>
          <w:szCs w:val="24"/>
          <w:u w:color="000000" w:themeColor="text1"/>
        </w:rPr>
        <w:t xml:space="preserve">Authority.  The following small purchase procedures may be utilized only in conducting procurements for governmental bodies that are up to </w:t>
      </w:r>
      <w:r>
        <w:rPr>
          <w:rFonts w:eastAsia="Times New Roman"/>
          <w:strike/>
          <w:color w:val="000000" w:themeColor="text1"/>
          <w:szCs w:val="24"/>
          <w:u w:color="000000" w:themeColor="text1"/>
        </w:rPr>
        <w:t>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specified amount</w:t>
      </w:r>
      <w:r>
        <w:rPr>
          <w:rFonts w:eastAsia="Times New Roman"/>
          <w:color w:val="000000" w:themeColor="text1"/>
          <w:szCs w:val="24"/>
          <w:u w:color="000000" w:themeColor="text1"/>
        </w:rPr>
        <w:t xml:space="preserve">  in actual or potential value.  A governmental body may conduct its own procurement up to fifty thousand dollars</w:t>
      </w:r>
      <w:r>
        <w:rPr>
          <w:rFonts w:eastAsia="Times New Roman"/>
          <w:color w:val="000000" w:themeColor="text1"/>
          <w:szCs w:val="24"/>
          <w:u w:val="single" w:color="000000" w:themeColor="text1"/>
        </w:rPr>
        <w:t xml:space="preserve">, </w:t>
      </w:r>
      <w:r>
        <w:rPr>
          <w:color w:val="000000" w:themeColor="text1"/>
          <w:u w:val="single" w:color="000000" w:themeColor="text1"/>
        </w:rPr>
        <w:t>and up to one hundred thousand dollars for construction,</w:t>
      </w:r>
      <w:r>
        <w:rPr>
          <w:rFonts w:eastAsia="Times New Roman"/>
          <w:color w:val="000000" w:themeColor="text1"/>
          <w:szCs w:val="24"/>
          <w:u w:color="000000" w:themeColor="text1"/>
        </w:rPr>
        <w:t xml:space="preserve"> in actual or potential value, and a governmental body that has received procurement certification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1210 to handle the type and estimated value of the procurement may conduct the procurement under its own authority in accordance with this code.  Procurement requirements must not be artificially divided by governmental bodies so as to constitute a small purchase pursuant to this section.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Competition and Price Reasonableness.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not in excess of two thousand five hundred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No Competition</w:t>
      </w:r>
      <w:r>
        <w:rPr>
          <w:rFonts w:eastAsia="Times New Roman"/>
          <w:color w:val="000000" w:themeColor="text1"/>
          <w:szCs w:val="24"/>
          <w:u w:color="000000" w:themeColor="text1"/>
        </w:rPr>
        <w:t>.  Small purchases not exceeding two thousand five hundred dollars</w:t>
      </w:r>
      <w:r>
        <w:rPr>
          <w:rFonts w:eastAsia="Times New Roman"/>
          <w:color w:val="000000" w:themeColor="text1"/>
          <w:szCs w:val="24"/>
          <w:u w:val="single" w:color="000000" w:themeColor="text1"/>
        </w:rPr>
        <w:t>, and not exceeding ten thousand dollars for construction,</w:t>
      </w:r>
      <w:r>
        <w:rPr>
          <w:rFonts w:eastAsia="Times New Roman"/>
          <w:color w:val="000000" w:themeColor="text1"/>
          <w:szCs w:val="24"/>
          <w:u w:color="000000" w:themeColor="text1"/>
        </w:rPr>
        <w:t xml:space="preserve"> may be accomplished without securing competitive quotations if the prices are considered reasonable.  The purchasing office must annotate the purchase requisition:  ‘Price is fair and reasonable’ and sign.  The purchases must be 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two thousand five hundred dollars to ten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Three Written Quotes</w:t>
      </w:r>
      <w:r>
        <w:rPr>
          <w:rFonts w:eastAsia="Times New Roman"/>
          <w:color w:val="000000" w:themeColor="text1"/>
          <w:szCs w:val="24"/>
          <w:u w:color="000000" w:themeColor="text1"/>
        </w:rPr>
        <w:t>.  Solicitation of written quotes from a minimum of three qualified sources of supply must be made and documentation of the quotes attached to the purchase requisition for a small purchase over two thousand five hundred dollars but not in excess of ten thousand dollars</w:t>
      </w:r>
      <w:r>
        <w:rPr>
          <w:color w:val="000000" w:themeColor="text1"/>
          <w:u w:val="single" w:color="000000" w:themeColor="text1"/>
        </w:rPr>
        <w:t>, or for a small purchase of construction over ten thousand dollars but not in excess of one hundred thousand dollars</w:t>
      </w:r>
      <w:r>
        <w:rPr>
          <w:rFonts w:eastAsia="Times New Roman"/>
          <w:color w:val="000000" w:themeColor="text1"/>
          <w:szCs w:val="24"/>
          <w:u w:color="000000" w:themeColor="text1"/>
        </w:rPr>
        <w:t xml:space="preserve">.  The award must be made to the lowest responsive and responsible sources.  </w:t>
      </w:r>
      <w:r>
        <w:rPr>
          <w:color w:val="000000" w:themeColor="text1"/>
          <w:u w:val="single" w:color="000000" w:themeColor="text1"/>
        </w:rPr>
        <w:t>The solicitation of written quotes must be distributed equitably among qualified suppliers.  When practicable, a quotation must be solicited from other than the previous supplier before placing a repeat order.</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ten thousand dollars up to 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Written Solicitation</w:t>
      </w:r>
      <w:r>
        <w:rPr>
          <w:rFonts w:eastAsia="Times New Roman"/>
          <w:color w:val="000000" w:themeColor="text1"/>
          <w:szCs w:val="24"/>
          <w:u w:color="000000" w:themeColor="text1"/>
        </w:rPr>
        <w:t>.  Written solicitation of written quotes, bids, or proposals must be made for a small purchase</w:t>
      </w:r>
      <w:r>
        <w:rPr>
          <w:rFonts w:eastAsia="Times New Roman"/>
          <w:color w:val="000000" w:themeColor="text1"/>
          <w:szCs w:val="24"/>
          <w:u w:val="single" w:color="000000" w:themeColor="text1"/>
        </w:rPr>
        <w:t>, other than a small purchase of construction,</w:t>
      </w:r>
      <w:r>
        <w:rPr>
          <w:rFonts w:eastAsia="Times New Roman"/>
          <w:color w:val="000000" w:themeColor="text1"/>
          <w:szCs w:val="24"/>
          <w:u w:color="000000" w:themeColor="text1"/>
        </w:rPr>
        <w:t xml:space="preserv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Advertising.</w:t>
      </w:r>
      <w:r>
        <w:rPr>
          <w:rFonts w:eastAsia="Times New Roman"/>
          <w:color w:val="000000" w:themeColor="text1"/>
          <w:szCs w:val="24"/>
          <w:u w:color="000000" w:themeColor="text1"/>
        </w:rPr>
        <w:t xml:space="preserve">  All competitive procurements above ten thousand dollars</w:t>
      </w:r>
      <w:r>
        <w:rPr>
          <w:rFonts w:eastAsia="Times New Roman"/>
          <w:color w:val="000000" w:themeColor="text1"/>
          <w:szCs w:val="24"/>
          <w:u w:val="single" w:color="000000" w:themeColor="text1"/>
        </w:rPr>
        <w:t>, or above one hundred thousand dollars for construction procurements,</w:t>
      </w:r>
      <w:r>
        <w:rPr>
          <w:rFonts w:eastAsia="Times New Roman"/>
          <w:color w:val="000000" w:themeColor="text1"/>
          <w:szCs w:val="24"/>
          <w:u w:color="000000" w:themeColor="text1"/>
        </w:rPr>
        <w:t xml:space="preserve"> must be advertised at least once in the South Carolina Business Opportunities publication or through a means of central electronic advertising as approved by the designated board office.  Governmental bodies may charge vendors the cost incurred for copying and mailing bid or proposal documents requested in response to a procurement.”</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color w:val="000000" w:themeColor="text1"/>
          <w:u w:color="000000" w:themeColor="text1"/>
        </w:rPr>
        <w:t xml:space="preserve"> Section 11</w:t>
      </w:r>
      <w:r>
        <w:rPr>
          <w:color w:val="000000" w:themeColor="text1"/>
          <w:u w:color="000000" w:themeColor="text1"/>
        </w:rPr>
        <w:noBreakHyphen/>
        <w:t>35</w:t>
      </w:r>
      <w:r>
        <w:rPr>
          <w:color w:val="000000" w:themeColor="text1"/>
          <w:u w:color="000000" w:themeColor="text1"/>
        </w:rPr>
        <w:noBreakHyphen/>
        <w:t>3030(1)(a) and (2)(a) of the 1976 Code are amended to read: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 xml:space="preserve">Bid Security.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Requirement for Bid Security.  Bid security is required for all competitive sealed bidding for construction contracts in a design</w:t>
      </w:r>
      <w:r>
        <w:rPr>
          <w:rFonts w:eastAsia="Times New Roman"/>
          <w:color w:val="000000" w:themeColor="text1"/>
          <w:szCs w:val="24"/>
          <w:u w:color="000000" w:themeColor="text1"/>
        </w:rPr>
        <w:noBreakHyphen/>
        <w:t>bid</w:t>
      </w:r>
      <w:r>
        <w:rPr>
          <w:rFonts w:eastAsia="Times New Roman"/>
          <w:color w:val="000000" w:themeColor="text1"/>
          <w:szCs w:val="24"/>
          <w:u w:color="000000" w:themeColor="text1"/>
        </w:rPr>
        <w:noBreakHyphen/>
        <w:t xml:space="preserve">build procurement in excess of </w:t>
      </w:r>
      <w:r>
        <w:rPr>
          <w:rFonts w:eastAsia="Times New Roman"/>
          <w:strike/>
          <w:color w:val="000000" w:themeColor="text1"/>
          <w:szCs w:val="24"/>
          <w:u w:color="000000" w:themeColor="text1"/>
        </w:rPr>
        <w:t>fifty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and other contracts as may be prescribed by the State Engineer’s Office.  Bid security is a bond provided by a surety company meeting the criteria established by the regulations of the board or otherwise supplied in a form that may be established by regulation of the board.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Contract Performance Payment Bonds.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When Required</w:t>
      </w:r>
      <w:r>
        <w:rPr>
          <w:rFonts w:eastAsia="Times New Roman"/>
          <w:strike/>
          <w:color w:val="000000" w:themeColor="text1"/>
          <w:szCs w:val="24"/>
          <w:u w:color="000000" w:themeColor="text1"/>
        </w:rPr>
        <w:noBreakHyphen/>
        <w:t>Amounts.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Every contract of construction shall require the</w:t>
      </w:r>
      <w:r>
        <w:rPr>
          <w:rFonts w:eastAsia="Times New Roman"/>
          <w:color w:val="000000" w:themeColor="text1"/>
          <w:szCs w:val="24"/>
          <w:u w:color="000000" w:themeColor="text1"/>
        </w:rPr>
        <w:t xml:space="preserve"> following bonds or security </w:t>
      </w:r>
      <w:r>
        <w:rPr>
          <w:rFonts w:eastAsia="Times New Roman"/>
          <w:strike/>
          <w:color w:val="000000" w:themeColor="text1"/>
          <w:szCs w:val="24"/>
          <w:u w:color="000000" w:themeColor="text1"/>
        </w:rPr>
        <w:t>must be delivered to the governmental body and become binding on the parties upon the execution of the contract for construction</w:t>
      </w:r>
      <w:r>
        <w:rPr>
          <w:rFonts w:eastAsia="Times New Roman"/>
          <w:color w:val="000000" w:themeColor="text1"/>
          <w:szCs w:val="24"/>
          <w:u w:color="000000" w:themeColor="text1"/>
        </w:rPr>
        <w:t xml:space="preserve">: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w:t>
      </w:r>
      <w:r>
        <w:rPr>
          <w:rFonts w:eastAsia="Times New Roman"/>
          <w:color w:val="000000" w:themeColor="text1"/>
          <w:szCs w:val="24"/>
          <w:u w:color="000000" w:themeColor="text1"/>
        </w:rPr>
        <w:tab/>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(iii)</w:t>
      </w:r>
      <w:r>
        <w:rPr>
          <w:rFonts w:eastAsia="Times New Roman"/>
          <w:color w:val="000000" w:themeColor="text1"/>
          <w:szCs w:val="24"/>
          <w:u w:color="000000" w:themeColor="text1"/>
        </w:rPr>
        <w:tab/>
        <w:t xml:space="preserve">in the case of a construction contract valued at fifty thousand dollars or less, the governmental body may waive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if the governmental body has protected the State;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(iv)</w:t>
      </w:r>
      <w:r>
        <w:rPr>
          <w:rFonts w:eastAsia="Times New Roman"/>
          <w:color w:val="000000" w:themeColor="text1"/>
          <w:szCs w:val="24"/>
          <w:u w:color="000000" w:themeColor="text1"/>
        </w:rPr>
        <w:tab/>
        <w:t>in the case of a construction manager at</w:t>
      </w:r>
      <w:r>
        <w:rPr>
          <w:rFonts w:eastAsia="Times New Roman"/>
          <w:color w:val="000000" w:themeColor="text1"/>
          <w:szCs w:val="24"/>
          <w:u w:color="000000" w:themeColor="text1"/>
        </w:rPr>
        <w:noBreakHyphen/>
        <w:t xml:space="preserve">risk contract, the solicitation may provide that bonds or security are not required during the project’s preconstruction or design phase, if construction does not commence until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have been satisfied.”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3230(1) and (2) of the 1976 Code is amended to read: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Procurement Procedures for Certain Contracts.  A governmental body securing architect</w:t>
      </w:r>
      <w:r>
        <w:rPr>
          <w:rFonts w:eastAsia="Times New Roman"/>
          <w:color w:val="000000" w:themeColor="text1"/>
          <w:szCs w:val="24"/>
          <w:u w:color="000000" w:themeColor="text1"/>
        </w:rPr>
        <w:noBreakHyphen/>
        <w:t>engineer</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w:t>
      </w:r>
      <w:r>
        <w:rPr>
          <w:rFonts w:eastAsia="Times New Roman"/>
          <w:strike/>
          <w:color w:val="000000" w:themeColor="text1"/>
          <w:szCs w:val="24"/>
          <w:u w:color="000000" w:themeColor="text1"/>
        </w:rPr>
        <w:t>service which is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services which are</w:t>
      </w:r>
      <w:r>
        <w:rPr>
          <w:rFonts w:eastAsia="Times New Roman"/>
          <w:color w:val="000000" w:themeColor="text1"/>
          <w:szCs w:val="24"/>
          <w:u w:color="000000" w:themeColor="text1"/>
        </w:rPr>
        <w:t xml:space="preserve"> estimated not to exceed </w:t>
      </w:r>
      <w:r>
        <w:rPr>
          <w:rFonts w:eastAsia="Times New Roman"/>
          <w:strike/>
          <w:color w:val="000000" w:themeColor="text1"/>
          <w:szCs w:val="24"/>
          <w:u w:color="000000" w:themeColor="text1"/>
        </w:rPr>
        <w:t>twenty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may award contracts by direct negotiation and selection, taking into account: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nature of the project;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proximity of the architect</w:t>
      </w:r>
      <w:r>
        <w:rPr>
          <w:rFonts w:eastAsia="Times New Roman"/>
          <w:color w:val="000000" w:themeColor="text1"/>
          <w:szCs w:val="24"/>
          <w:u w:color="000000" w:themeColor="text1"/>
        </w:rPr>
        <w:noBreakHyphen/>
        <w:t xml:space="preserve">engineer or land surveying services to the project;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capability of the architect, engineer, or land surveyor to produce the required service within a reasonable time;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past performance; and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ability to meet project budget requirements. </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Maximum Fees Payable to One Person or Firm.  Fees paid during the twenty</w:t>
      </w:r>
      <w:r>
        <w:rPr>
          <w:rFonts w:eastAsia="Times New Roman"/>
          <w:color w:val="000000" w:themeColor="text1"/>
          <w:szCs w:val="24"/>
          <w:u w:color="000000" w:themeColor="text1"/>
        </w:rPr>
        <w:noBreakHyphen/>
        <w:t>four month period immediately preceding negotiation of the contract by a single governmental body for professional services performed by an architectural</w:t>
      </w:r>
      <w:r>
        <w:rPr>
          <w:rFonts w:eastAsia="Times New Roman"/>
          <w:color w:val="000000" w:themeColor="text1"/>
          <w:szCs w:val="24"/>
          <w:u w:color="000000" w:themeColor="text1"/>
        </w:rPr>
        <w:noBreakHyphen/>
        <w:t>engineering</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firm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3230(1) may not exceed </w:t>
      </w:r>
      <w:r>
        <w:rPr>
          <w:rFonts w:eastAsia="Times New Roman"/>
          <w:strike/>
          <w:color w:val="000000" w:themeColor="text1"/>
          <w:szCs w:val="24"/>
          <w:u w:color="000000" w:themeColor="text1"/>
        </w:rPr>
        <w:t>seventy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three hundred </w:t>
      </w:r>
      <w:r>
        <w:rPr>
          <w:rFonts w:eastAsia="Times New Roman"/>
          <w:color w:val="000000" w:themeColor="text1"/>
          <w:szCs w:val="24"/>
          <w:u w:color="000000" w:themeColor="text1"/>
        </w:rPr>
        <w:t>thousand dollars.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6.</w:t>
      </w:r>
      <w:r>
        <w:rPr>
          <w:rFonts w:eastAsia="Times New Roman"/>
          <w:color w:val="000000" w:themeColor="text1"/>
          <w:szCs w:val="24"/>
          <w:u w:color="000000" w:themeColor="text1"/>
        </w:rPr>
        <w:tab/>
        <w:t>Chapter 35, Title 11 of the 1976 Code is amended by adding:</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4430.</w:t>
      </w:r>
      <w:r>
        <w:rPr>
          <w:rFonts w:eastAsia="Times New Roman"/>
          <w:color w:val="000000" w:themeColor="text1"/>
          <w:szCs w:val="24"/>
          <w:u w:color="000000" w:themeColor="text1"/>
        </w:rPr>
        <w:tab/>
        <w:t>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representatives, except upon notice and opportunity for all parties to participate.  A panel member may communicate with other members of the panel and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Pr>
          <w:color w:val="000000" w:themeColor="text1"/>
          <w:u w:color="000000" w:themeColor="text1"/>
        </w:rPr>
        <w:t>Sections 11</w:t>
      </w:r>
      <w:r>
        <w:rPr>
          <w:color w:val="000000" w:themeColor="text1"/>
          <w:u w:color="000000" w:themeColor="text1"/>
        </w:rPr>
        <w:noBreakHyphen/>
        <w:t>35</w:t>
      </w:r>
      <w:r>
        <w:rPr>
          <w:color w:val="000000" w:themeColor="text1"/>
          <w:u w:color="000000" w:themeColor="text1"/>
        </w:rPr>
        <w:noBreakHyphen/>
        <w:t>3025 and 11</w:t>
      </w:r>
      <w:r>
        <w:rPr>
          <w:color w:val="000000" w:themeColor="text1"/>
          <w:u w:color="000000" w:themeColor="text1"/>
        </w:rPr>
        <w:noBreakHyphen/>
        <w:t>35</w:t>
      </w:r>
      <w:r>
        <w:rPr>
          <w:color w:val="000000" w:themeColor="text1"/>
          <w:u w:color="000000" w:themeColor="text1"/>
        </w:rPr>
        <w:noBreakHyphen/>
        <w:t>3310 of the 1976 Code are repealed.</w:t>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073747" w:rsidRDefault="005A7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3747" w:rsidRDefault="0007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73747" w:rsidSect="00073747">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747" w:rsidRDefault="005A70CB">
      <w:r>
        <w:separator/>
      </w:r>
    </w:p>
  </w:endnote>
  <w:endnote w:type="continuationSeparator" w:id="0">
    <w:p w:rsidR="00073747" w:rsidRDefault="005A7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0EE487-81E9-4BAC-BDDF-2884FA6FE243}"/>
    <w:embedBold r:id="rId2" w:fontKey="{E612EED8-80C2-4C83-8A46-85AEAF937DE3}"/>
  </w:font>
  <w:font w:name="Calibri">
    <w:panose1 w:val="020F0502020204030204"/>
    <w:charset w:val="00"/>
    <w:family w:val="swiss"/>
    <w:pitch w:val="variable"/>
    <w:sig w:usb0="E10002FF" w:usb1="4000ACFF" w:usb2="00000009" w:usb3="00000000" w:csb0="0000019F" w:csb1="00000000"/>
    <w:embedRegular r:id="rId3" w:fontKey="{80DB3333-01E6-4721-9144-81740586FD8F}"/>
    <w:embedBold r:id="rId4" w:fontKey="{5609CAEA-C294-48EA-9153-3C51408AB913}"/>
  </w:font>
  <w:font w:name="Cambria">
    <w:panose1 w:val="02040503050406030204"/>
    <w:charset w:val="00"/>
    <w:family w:val="roman"/>
    <w:pitch w:val="variable"/>
    <w:sig w:usb0="E00002FF" w:usb1="400004FF" w:usb2="00000000" w:usb3="00000000" w:csb0="0000019F" w:csb1="00000000"/>
    <w:embedRegular r:id="rId5" w:fontKey="{80BCCB51-AEEF-4643-9551-45412A005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47" w:rsidRDefault="005A70CB">
    <w:pPr>
      <w:pStyle w:val="Footer"/>
      <w:tabs>
        <w:tab w:val="clear" w:pos="4680"/>
        <w:tab w:val="clear" w:pos="9360"/>
        <w:tab w:val="center" w:pos="2995"/>
      </w:tabs>
      <w:spacing w:before="120"/>
    </w:pPr>
    <w:r>
      <w:t>[697-</w:t>
    </w:r>
    <w:r w:rsidR="0000064F">
      <w:fldChar w:fldCharType="begin"/>
    </w:r>
    <w:r w:rsidR="0000064F">
      <w:instrText xml:space="preserve"> PAGE  \* MERGEFORMAT </w:instrText>
    </w:r>
    <w:r w:rsidR="0000064F">
      <w:fldChar w:fldCharType="separate"/>
    </w:r>
    <w:r w:rsidR="0000064F">
      <w:rPr>
        <w:noProof/>
      </w:rPr>
      <w:t>1</w:t>
    </w:r>
    <w:r w:rsidR="000006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747" w:rsidRDefault="005A70CB">
    <w:pPr>
      <w:pStyle w:val="Footer"/>
      <w:tabs>
        <w:tab w:val="clear" w:pos="4680"/>
        <w:tab w:val="clear" w:pos="9360"/>
        <w:tab w:val="center" w:pos="2995"/>
      </w:tabs>
      <w:spacing w:before="120"/>
    </w:pPr>
    <w:r>
      <w:t>[697]</w:t>
    </w:r>
    <w:r>
      <w:tab/>
    </w:r>
    <w:r w:rsidR="0000064F">
      <w:fldChar w:fldCharType="begin"/>
    </w:r>
    <w:r w:rsidR="0000064F">
      <w:instrText xml:space="preserve"> PAGE  \* MERGEFORMAT </w:instrText>
    </w:r>
    <w:r w:rsidR="0000064F">
      <w:fldChar w:fldCharType="separate"/>
    </w:r>
    <w:r>
      <w:rPr>
        <w:noProof/>
      </w:rPr>
      <w:t>6</w:t>
    </w:r>
    <w:r w:rsidR="000006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747" w:rsidRDefault="005A70CB">
      <w:r>
        <w:separator/>
      </w:r>
    </w:p>
  </w:footnote>
  <w:footnote w:type="continuationSeparator" w:id="0">
    <w:p w:rsidR="00073747" w:rsidRDefault="005A70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11PURC.DAG.HKL"/>
    <w:docVar w:name="CoverAttorneyInitials" w:val="DAG"/>
    <w:docVar w:name="CoverAttorneyLastName" w:val="Good"/>
    <w:docVar w:name="CoverBillType" w:val="b"/>
    <w:docVar w:name="CoverSenator" w:val="HKL"/>
    <w:docVar w:name="dvBillNumber" w:val="697"/>
    <w:docVar w:name="dvBillNumberPrefix" w:val="S. "/>
    <w:docVar w:name="dvOriginalBody" w:val="Senate"/>
    <w:docVar w:name="fulldraftpath" w:val="L:\S-FINANC\DRAFTING\HKL\011PURC.DAG.HKL.DOCX"/>
    <w:docVar w:name="NameofBody" w:val="S"/>
    <w:docVar w:name="vgroup2" w:val="S-FINANC"/>
  </w:docVars>
  <w:rsids>
    <w:rsidRoot w:val="00073747"/>
    <w:rsid w:val="0000064F"/>
    <w:rsid w:val="00073747"/>
    <w:rsid w:val="00073991"/>
    <w:rsid w:val="0026500F"/>
    <w:rsid w:val="004443B1"/>
    <w:rsid w:val="005A70CB"/>
    <w:rsid w:val="00B0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F5C1FB6A-1D87-4E60-9261-2A3788107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7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73747"/>
    <w:pPr>
      <w:tabs>
        <w:tab w:val="center" w:pos="4680"/>
        <w:tab w:val="right" w:pos="9360"/>
      </w:tabs>
    </w:pPr>
  </w:style>
  <w:style w:type="character" w:customStyle="1" w:styleId="FooterChar">
    <w:name w:val="Footer Char"/>
    <w:basedOn w:val="DefaultParagraphFont"/>
    <w:link w:val="Footer"/>
    <w:uiPriority w:val="99"/>
    <w:semiHidden/>
    <w:rsid w:val="00073747"/>
  </w:style>
  <w:style w:type="character" w:styleId="PageNumber">
    <w:name w:val="page number"/>
    <w:basedOn w:val="DefaultParagraphFont"/>
    <w:uiPriority w:val="99"/>
    <w:semiHidden/>
    <w:unhideWhenUsed/>
    <w:rsid w:val="00073747"/>
  </w:style>
  <w:style w:type="character" w:styleId="LineNumber">
    <w:name w:val="line number"/>
    <w:basedOn w:val="DefaultParagraphFont"/>
    <w:uiPriority w:val="99"/>
    <w:semiHidden/>
    <w:unhideWhenUsed/>
    <w:rsid w:val="00073747"/>
  </w:style>
  <w:style w:type="paragraph" w:styleId="Header">
    <w:name w:val="header"/>
    <w:basedOn w:val="Normal"/>
    <w:link w:val="HeaderChar"/>
    <w:uiPriority w:val="99"/>
    <w:semiHidden/>
    <w:unhideWhenUsed/>
    <w:rsid w:val="00073747"/>
    <w:pPr>
      <w:tabs>
        <w:tab w:val="center" w:pos="4680"/>
        <w:tab w:val="right" w:pos="9360"/>
      </w:tabs>
    </w:pPr>
  </w:style>
  <w:style w:type="character" w:customStyle="1" w:styleId="HeaderChar">
    <w:name w:val="Header Char"/>
    <w:basedOn w:val="DefaultParagraphFont"/>
    <w:link w:val="Header"/>
    <w:uiPriority w:val="99"/>
    <w:semiHidden/>
    <w:rsid w:val="00073747"/>
  </w:style>
  <w:style w:type="paragraph" w:customStyle="1" w:styleId="BillDots">
    <w:name w:val="BillDots"/>
    <w:basedOn w:val="Normal"/>
    <w:qFormat/>
    <w:rsid w:val="0007374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3747"/>
    <w:pPr>
      <w:tabs>
        <w:tab w:val="right" w:pos="5904"/>
      </w:tabs>
    </w:pPr>
  </w:style>
  <w:style w:type="character" w:styleId="Hyperlink">
    <w:name w:val="Hyperlink"/>
    <w:basedOn w:val="DefaultParagraphFont"/>
    <w:uiPriority w:val="99"/>
    <w:unhideWhenUsed/>
    <w:rsid w:val="00073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09\04-14-09.docx" TargetMode="External"/><Relationship Id="rId12" Type="http://schemas.openxmlformats.org/officeDocument/2006/relationships/hyperlink" Target="file:///p:\pprever\2009-10\697_20090512.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09\04-14-09.docx" TargetMode="External"/><Relationship Id="rId11" Type="http://schemas.openxmlformats.org/officeDocument/2006/relationships/hyperlink" Target="file:///p:\pprever\2009-10\697_20090414.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file:///h:\SJ%20Archive\2009\05-13-09.docx" TargetMode="External"/><Relationship Id="rId4" Type="http://schemas.openxmlformats.org/officeDocument/2006/relationships/footnotes" Target="footnotes.xml"/><Relationship Id="rId9" Type="http://schemas.openxmlformats.org/officeDocument/2006/relationships/hyperlink" Target="file:///h:\SJ%20Archive\2009\05-12-09.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1892</Words>
  <Characters>10466</Characters>
  <Application>Microsoft Office Word</Application>
  <DocSecurity>0</DocSecurity>
  <Lines>282</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697: Consolidated Procurement Code - South Carolina Legislature Online</dc:title>
  <dc:subject/>
  <dc:creator>GOODD</dc:creator>
  <cp:keywords/>
  <dc:description/>
  <cp:lastModifiedBy>N Cumfer</cp:lastModifiedBy>
  <cp:revision>9</cp:revision>
  <cp:lastPrinted>2009-04-13T18:31:00Z</cp:lastPrinted>
  <dcterms:created xsi:type="dcterms:W3CDTF">2009-05-12T23:57:00Z</dcterms:created>
  <dcterms:modified xsi:type="dcterms:W3CDTF">2014-11-24T15:04:00Z</dcterms:modified>
</cp:coreProperties>
</file>