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01C" w:rsidRDefault="006474D5">
      <w:pPr>
        <w:widowControl w:val="0"/>
        <w:jc w:val="center"/>
        <w:rPr>
          <w:rFonts w:cs="Times New Roman"/>
        </w:rPr>
      </w:pPr>
      <w:bookmarkStart w:id="0" w:name="_GoBack"/>
      <w:bookmarkEnd w:id="0"/>
      <w:r>
        <w:rPr>
          <w:rFonts w:cs="Times New Roman"/>
          <w:b/>
        </w:rPr>
        <w:t>South Carolina General Assembly</w:t>
      </w:r>
    </w:p>
    <w:p w:rsidR="00E3601C" w:rsidRDefault="006474D5">
      <w:pPr>
        <w:widowControl w:val="0"/>
        <w:jc w:val="center"/>
        <w:rPr>
          <w:rFonts w:cs="Times New Roman"/>
        </w:rPr>
      </w:pPr>
      <w:r>
        <w:rPr>
          <w:rFonts w:cs="Times New Roman"/>
        </w:rPr>
        <w:t>118th Session, 2009-2010</w:t>
      </w:r>
    </w:p>
    <w:p w:rsidR="00E3601C" w:rsidRDefault="00E3601C">
      <w:pPr>
        <w:widowControl w:val="0"/>
        <w:jc w:val="left"/>
        <w:rPr>
          <w:rFonts w:cs="Times New Roman"/>
        </w:rPr>
      </w:pPr>
    </w:p>
    <w:p w:rsidR="00E3601C" w:rsidRDefault="006474D5">
      <w:pPr>
        <w:widowControl w:val="0"/>
        <w:jc w:val="left"/>
        <w:rPr>
          <w:rFonts w:cs="Times New Roman"/>
          <w:b/>
        </w:rPr>
      </w:pPr>
      <w:r>
        <w:rPr>
          <w:rFonts w:cs="Times New Roman"/>
          <w:b/>
        </w:rPr>
        <w:t>S. 9</w:t>
      </w:r>
    </w:p>
    <w:p w:rsidR="00E3601C" w:rsidRDefault="00E3601C">
      <w:pPr>
        <w:widowControl w:val="0"/>
        <w:jc w:val="left"/>
        <w:rPr>
          <w:rFonts w:cs="Times New Roman"/>
          <w:b/>
        </w:rPr>
      </w:pPr>
    </w:p>
    <w:p w:rsidR="00E3601C" w:rsidRDefault="006474D5">
      <w:pPr>
        <w:widowControl w:val="0"/>
        <w:jc w:val="left"/>
        <w:rPr>
          <w:rFonts w:cs="Times New Roman"/>
        </w:rPr>
      </w:pPr>
      <w:r>
        <w:rPr>
          <w:rFonts w:cs="Times New Roman"/>
          <w:b/>
        </w:rPr>
        <w:t>STATUS INFORMATION</w:t>
      </w:r>
    </w:p>
    <w:p w:rsidR="00E3601C" w:rsidRDefault="00E3601C">
      <w:pPr>
        <w:widowControl w:val="0"/>
        <w:jc w:val="left"/>
        <w:rPr>
          <w:rFonts w:cs="Times New Roman"/>
        </w:rPr>
      </w:pPr>
    </w:p>
    <w:p w:rsidR="00E3601C" w:rsidRDefault="006474D5">
      <w:pPr>
        <w:widowControl w:val="0"/>
        <w:jc w:val="left"/>
        <w:rPr>
          <w:rFonts w:cs="Times New Roman"/>
        </w:rPr>
      </w:pPr>
      <w:r>
        <w:rPr>
          <w:rFonts w:cs="Times New Roman"/>
        </w:rPr>
        <w:t>General Bill</w:t>
      </w:r>
    </w:p>
    <w:p w:rsidR="00E3601C" w:rsidRDefault="006474D5">
      <w:pPr>
        <w:widowControl w:val="0"/>
        <w:jc w:val="left"/>
        <w:rPr>
          <w:rFonts w:cs="Times New Roman"/>
        </w:rPr>
      </w:pPr>
      <w:r>
        <w:rPr>
          <w:rFonts w:cs="Times New Roman"/>
        </w:rPr>
        <w:t>Sponsors: Senators McConnell, Leventis, Rose, Elliott, Massey, Peeler, Bright and Setzler</w:t>
      </w:r>
    </w:p>
    <w:p w:rsidR="00E3601C" w:rsidRDefault="006474D5">
      <w:pPr>
        <w:widowControl w:val="0"/>
        <w:jc w:val="left"/>
        <w:rPr>
          <w:rFonts w:cs="Times New Roman"/>
        </w:rPr>
      </w:pPr>
      <w:r>
        <w:rPr>
          <w:rFonts w:cs="Times New Roman"/>
        </w:rPr>
        <w:t>Document Path: l:\s-jud\bills\mcconnell\jud0021.nc.docx</w:t>
      </w:r>
    </w:p>
    <w:p w:rsidR="00E3601C" w:rsidRDefault="00E3601C">
      <w:pPr>
        <w:widowControl w:val="0"/>
        <w:jc w:val="left"/>
        <w:rPr>
          <w:rFonts w:cs="Times New Roman"/>
        </w:rPr>
      </w:pPr>
    </w:p>
    <w:p w:rsidR="00E3601C" w:rsidRDefault="006474D5">
      <w:pPr>
        <w:widowControl w:val="0"/>
        <w:jc w:val="left"/>
        <w:rPr>
          <w:rFonts w:cs="Times New Roman"/>
        </w:rPr>
      </w:pPr>
      <w:r>
        <w:rPr>
          <w:rFonts w:cs="Times New Roman"/>
        </w:rPr>
        <w:t>Introduced in the Senate on January 13, 2009</w:t>
      </w:r>
    </w:p>
    <w:p w:rsidR="00E3601C" w:rsidRDefault="006474D5">
      <w:pPr>
        <w:widowControl w:val="0"/>
        <w:jc w:val="left"/>
        <w:rPr>
          <w:rFonts w:cs="Times New Roman"/>
        </w:rPr>
      </w:pPr>
      <w:r>
        <w:rPr>
          <w:rFonts w:cs="Times New Roman"/>
        </w:rPr>
        <w:t>Introduced in the House on March 11, 2009</w:t>
      </w:r>
    </w:p>
    <w:p w:rsidR="00E3601C" w:rsidRDefault="006474D5">
      <w:pPr>
        <w:widowControl w:val="0"/>
        <w:jc w:val="left"/>
        <w:rPr>
          <w:rFonts w:cs="Times New Roman"/>
        </w:rPr>
      </w:pPr>
      <w:r>
        <w:rPr>
          <w:rFonts w:cs="Times New Roman"/>
        </w:rPr>
        <w:t>Last Amended on March 10, 2009</w:t>
      </w:r>
    </w:p>
    <w:p w:rsidR="00E3601C" w:rsidRDefault="006474D5">
      <w:pPr>
        <w:widowControl w:val="0"/>
        <w:jc w:val="left"/>
        <w:rPr>
          <w:rFonts w:cs="Times New Roman"/>
        </w:rPr>
      </w:pPr>
      <w:r>
        <w:rPr>
          <w:rFonts w:cs="Times New Roman"/>
        </w:rPr>
        <w:t xml:space="preserve">Currently residing in the House Committee on </w:t>
      </w:r>
      <w:r>
        <w:rPr>
          <w:rFonts w:cs="Times New Roman"/>
          <w:b/>
        </w:rPr>
        <w:t>Agriculture, Natural Resources and Environmental Affairs</w:t>
      </w:r>
    </w:p>
    <w:p w:rsidR="00E3601C" w:rsidRDefault="00E3601C">
      <w:pPr>
        <w:widowControl w:val="0"/>
        <w:jc w:val="left"/>
        <w:rPr>
          <w:rFonts w:cs="Times New Roman"/>
        </w:rPr>
      </w:pPr>
    </w:p>
    <w:p w:rsidR="00E3601C" w:rsidRDefault="006474D5">
      <w:pPr>
        <w:widowControl w:val="0"/>
        <w:jc w:val="left"/>
        <w:rPr>
          <w:rFonts w:cs="Times New Roman"/>
        </w:rPr>
      </w:pPr>
      <w:r>
        <w:rPr>
          <w:rFonts w:cs="Times New Roman"/>
        </w:rPr>
        <w:t>Summary: Energy efficiency</w:t>
      </w:r>
    </w:p>
    <w:p w:rsidR="00E3601C" w:rsidRDefault="00E3601C">
      <w:pPr>
        <w:widowControl w:val="0"/>
        <w:jc w:val="left"/>
        <w:rPr>
          <w:rFonts w:cs="Times New Roman"/>
        </w:rPr>
      </w:pPr>
    </w:p>
    <w:p w:rsidR="00E3601C" w:rsidRDefault="00E3601C">
      <w:pPr>
        <w:widowControl w:val="0"/>
        <w:jc w:val="left"/>
        <w:rPr>
          <w:rFonts w:cs="Times New Roman"/>
        </w:rPr>
      </w:pPr>
    </w:p>
    <w:p w:rsidR="00E3601C" w:rsidRDefault="006474D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3601C" w:rsidRDefault="00E3601C">
      <w:pPr>
        <w:widowControl w:val="0"/>
        <w:tabs>
          <w:tab w:val="center" w:pos="590"/>
          <w:tab w:val="center" w:pos="1440"/>
          <w:tab w:val="left" w:pos="1872"/>
          <w:tab w:val="left" w:pos="9187"/>
        </w:tabs>
        <w:jc w:val="left"/>
        <w:rPr>
          <w:rFonts w:cs="Times New Roman"/>
        </w:rPr>
      </w:pPr>
    </w:p>
    <w:p w:rsidR="00E3601C" w:rsidRDefault="006474D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Agriculture and Natural Resources</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C34D1">
          <w:rPr>
            <w:rStyle w:val="Hyperlink"/>
            <w:rFonts w:cs="Times New Roman"/>
          </w:rPr>
          <w:t>SJ</w:t>
        </w:r>
      </w:hyperlink>
      <w:r>
        <w:rPr>
          <w:rFonts w:cs="Times New Roman"/>
        </w:rPr>
        <w:noBreakHyphen/>
        <w:t>75</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6C34D1">
          <w:rPr>
            <w:rStyle w:val="Hyperlink"/>
            <w:rFonts w:cs="Times New Roman"/>
          </w:rPr>
          <w:t>SJ</w:t>
        </w:r>
      </w:hyperlink>
      <w:r>
        <w:rPr>
          <w:rFonts w:cs="Times New Roman"/>
        </w:rPr>
        <w:noBreakHyphen/>
        <w:t>75</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Committee report: Favorable with amendment </w:t>
      </w:r>
      <w:r>
        <w:rPr>
          <w:rFonts w:cs="Times New Roman"/>
          <w:b/>
        </w:rPr>
        <w:t>Agriculture and Natural Resources</w:t>
      </w:r>
      <w:r>
        <w:rPr>
          <w:rFonts w:cs="Times New Roman"/>
        </w:rPr>
        <w:t xml:space="preserve"> </w:t>
      </w:r>
      <w:hyperlink r:id="rId8" w:history="1">
        <w:r w:rsidRPr="006C34D1">
          <w:rPr>
            <w:rStyle w:val="Hyperlink"/>
            <w:rFonts w:cs="Times New Roman"/>
          </w:rPr>
          <w:t>SJ</w:t>
        </w:r>
      </w:hyperlink>
      <w:r>
        <w:rPr>
          <w:rFonts w:cs="Times New Roman"/>
        </w:rPr>
        <w:noBreakHyphen/>
        <w:t>23</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Committee Amendment Adopted </w:t>
      </w:r>
      <w:hyperlink r:id="rId9" w:history="1">
        <w:r w:rsidRPr="006C34D1">
          <w:rPr>
            <w:rStyle w:val="Hyperlink"/>
            <w:rFonts w:cs="Times New Roman"/>
          </w:rPr>
          <w:t>SJ</w:t>
        </w:r>
      </w:hyperlink>
      <w:r>
        <w:rPr>
          <w:rFonts w:cs="Times New Roman"/>
        </w:rPr>
        <w:noBreakHyphen/>
        <w:t>12</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Read second time </w:t>
      </w:r>
      <w:hyperlink r:id="rId10" w:history="1">
        <w:r w:rsidRPr="006C34D1">
          <w:rPr>
            <w:rStyle w:val="Hyperlink"/>
            <w:rFonts w:cs="Times New Roman"/>
          </w:rPr>
          <w:t>SJ</w:t>
        </w:r>
      </w:hyperlink>
      <w:r>
        <w:rPr>
          <w:rFonts w:cs="Times New Roman"/>
        </w:rPr>
        <w:noBreakHyphen/>
        <w:t>12</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3/10/2009</w:t>
      </w:r>
      <w:r>
        <w:rPr>
          <w:rFonts w:cs="Times New Roman"/>
        </w:rPr>
        <w:tab/>
        <w:t>Senate</w:t>
      </w:r>
      <w:r>
        <w:rPr>
          <w:rFonts w:cs="Times New Roman"/>
        </w:rPr>
        <w:tab/>
        <w:t xml:space="preserve">Amended </w:t>
      </w:r>
      <w:hyperlink r:id="rId11" w:history="1">
        <w:r w:rsidRPr="006C34D1">
          <w:rPr>
            <w:rStyle w:val="Hyperlink"/>
            <w:rFonts w:cs="Times New Roman"/>
          </w:rPr>
          <w:t>SJ</w:t>
        </w:r>
      </w:hyperlink>
      <w:r>
        <w:rPr>
          <w:rFonts w:cs="Times New Roman"/>
        </w:rPr>
        <w:noBreakHyphen/>
        <w:t>21</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3/10/2009</w:t>
      </w:r>
      <w:r>
        <w:rPr>
          <w:rFonts w:cs="Times New Roman"/>
        </w:rPr>
        <w:tab/>
        <w:t>Senate</w:t>
      </w:r>
      <w:r>
        <w:rPr>
          <w:rFonts w:cs="Times New Roman"/>
        </w:rPr>
        <w:tab/>
        <w:t xml:space="preserve">Read third time and sent to House </w:t>
      </w:r>
      <w:hyperlink r:id="rId12" w:history="1">
        <w:r w:rsidRPr="006C34D1">
          <w:rPr>
            <w:rStyle w:val="Hyperlink"/>
            <w:rFonts w:cs="Times New Roman"/>
          </w:rPr>
          <w:t>SJ</w:t>
        </w:r>
      </w:hyperlink>
      <w:r>
        <w:rPr>
          <w:rFonts w:cs="Times New Roman"/>
        </w:rPr>
        <w:noBreakHyphen/>
        <w:t>21</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House</w:t>
      </w:r>
      <w:r>
        <w:rPr>
          <w:rFonts w:cs="Times New Roman"/>
        </w:rPr>
        <w:tab/>
        <w:t xml:space="preserve">Introduced and read first time </w:t>
      </w:r>
      <w:hyperlink r:id="rId13" w:history="1">
        <w:r w:rsidRPr="006C34D1">
          <w:rPr>
            <w:rStyle w:val="Hyperlink"/>
            <w:rFonts w:cs="Times New Roman"/>
          </w:rPr>
          <w:t>HJ</w:t>
        </w:r>
      </w:hyperlink>
      <w:r>
        <w:rPr>
          <w:rFonts w:cs="Times New Roman"/>
        </w:rPr>
        <w:noBreakHyphen/>
        <w:t>15</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House</w:t>
      </w:r>
      <w:r>
        <w:rPr>
          <w:rFonts w:cs="Times New Roman"/>
        </w:rPr>
        <w:tab/>
        <w:t xml:space="preserve">Referred to Committee on </w:t>
      </w:r>
      <w:r>
        <w:rPr>
          <w:rFonts w:cs="Times New Roman"/>
          <w:b/>
        </w:rPr>
        <w:t>Agriculture, Natural Resources and Environmental Affairs</w:t>
      </w:r>
      <w:r>
        <w:rPr>
          <w:rFonts w:cs="Times New Roman"/>
        </w:rPr>
        <w:t xml:space="preserve"> </w:t>
      </w:r>
      <w:hyperlink r:id="rId14" w:history="1">
        <w:r w:rsidRPr="006C34D1">
          <w:rPr>
            <w:rStyle w:val="Hyperlink"/>
            <w:rFonts w:cs="Times New Roman"/>
          </w:rPr>
          <w:t>HJ</w:t>
        </w:r>
      </w:hyperlink>
      <w:r>
        <w:rPr>
          <w:rFonts w:cs="Times New Roman"/>
        </w:rPr>
        <w:noBreakHyphen/>
        <w:t>16</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4/22/2009</w:t>
      </w:r>
      <w:r>
        <w:rPr>
          <w:rFonts w:cs="Times New Roman"/>
        </w:rPr>
        <w:tab/>
        <w:t>House</w:t>
      </w:r>
      <w:r>
        <w:rPr>
          <w:rFonts w:cs="Times New Roman"/>
        </w:rPr>
        <w:tab/>
        <w:t xml:space="preserve">Committee report: Favorable with amendment </w:t>
      </w:r>
      <w:r>
        <w:rPr>
          <w:rFonts w:cs="Times New Roman"/>
          <w:b/>
        </w:rPr>
        <w:t>Agriculture, Natural Resources and Environmental Affairs</w:t>
      </w:r>
      <w:r>
        <w:rPr>
          <w:rFonts w:cs="Times New Roman"/>
        </w:rPr>
        <w:t xml:space="preserve"> </w:t>
      </w:r>
      <w:hyperlink r:id="rId15" w:history="1">
        <w:r w:rsidRPr="006C34D1">
          <w:rPr>
            <w:rStyle w:val="Hyperlink"/>
            <w:rFonts w:cs="Times New Roman"/>
          </w:rPr>
          <w:t>HJ</w:t>
        </w:r>
      </w:hyperlink>
      <w:r>
        <w:rPr>
          <w:rFonts w:cs="Times New Roman"/>
        </w:rPr>
        <w:noBreakHyphen/>
        <w:t>55</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4/28/2009</w:t>
      </w:r>
      <w:r>
        <w:rPr>
          <w:rFonts w:cs="Times New Roman"/>
        </w:rPr>
        <w:tab/>
        <w:t>House</w:t>
      </w:r>
      <w:r>
        <w:rPr>
          <w:rFonts w:cs="Times New Roman"/>
        </w:rPr>
        <w:tab/>
        <w:t xml:space="preserve">Debate adjourned until Wednesday, April 29, 2009 </w:t>
      </w:r>
      <w:hyperlink r:id="rId16" w:history="1">
        <w:r w:rsidRPr="006C34D1">
          <w:rPr>
            <w:rStyle w:val="Hyperlink"/>
            <w:rFonts w:cs="Times New Roman"/>
          </w:rPr>
          <w:t>HJ</w:t>
        </w:r>
      </w:hyperlink>
      <w:r>
        <w:rPr>
          <w:rFonts w:cs="Times New Roman"/>
        </w:rPr>
        <w:noBreakHyphen/>
        <w:t>37</w:t>
      </w:r>
    </w:p>
    <w:p w:rsidR="00E3601C" w:rsidRDefault="006474D5">
      <w:pPr>
        <w:widowControl w:val="0"/>
        <w:tabs>
          <w:tab w:val="right" w:pos="1008"/>
          <w:tab w:val="left" w:pos="1152"/>
          <w:tab w:val="left" w:pos="1872"/>
          <w:tab w:val="left" w:pos="9187"/>
        </w:tabs>
        <w:ind w:left="2088" w:hanging="2088"/>
        <w:jc w:val="left"/>
        <w:rPr>
          <w:rFonts w:cs="Times New Roman"/>
        </w:rPr>
      </w:pPr>
      <w:r>
        <w:rPr>
          <w:rFonts w:cs="Times New Roman"/>
        </w:rPr>
        <w:tab/>
        <w:t>4/29/2009</w:t>
      </w:r>
      <w:r>
        <w:rPr>
          <w:rFonts w:cs="Times New Roman"/>
        </w:rPr>
        <w:tab/>
        <w:t>House</w:t>
      </w:r>
      <w:r>
        <w:rPr>
          <w:rFonts w:cs="Times New Roman"/>
        </w:rPr>
        <w:tab/>
        <w:t xml:space="preserve">Recommitted to Committee on </w:t>
      </w:r>
      <w:r>
        <w:rPr>
          <w:rFonts w:cs="Times New Roman"/>
          <w:b/>
        </w:rPr>
        <w:t>Agriculture, Natural Resources and Environmental Affairs</w:t>
      </w:r>
      <w:r>
        <w:rPr>
          <w:rFonts w:cs="Times New Roman"/>
        </w:rPr>
        <w:t xml:space="preserve"> </w:t>
      </w:r>
      <w:hyperlink r:id="rId17" w:history="1">
        <w:r w:rsidRPr="006C34D1">
          <w:rPr>
            <w:rStyle w:val="Hyperlink"/>
            <w:rFonts w:cs="Times New Roman"/>
          </w:rPr>
          <w:t>HJ</w:t>
        </w:r>
      </w:hyperlink>
      <w:r>
        <w:rPr>
          <w:rFonts w:cs="Times New Roman"/>
        </w:rPr>
        <w:noBreakHyphen/>
        <w:t>206</w:t>
      </w:r>
    </w:p>
    <w:p w:rsidR="00E3601C" w:rsidRDefault="00E3601C">
      <w:pPr>
        <w:widowControl w:val="0"/>
        <w:tabs>
          <w:tab w:val="right" w:pos="1008"/>
          <w:tab w:val="left" w:pos="1152"/>
          <w:tab w:val="left" w:pos="1872"/>
          <w:tab w:val="left" w:pos="9187"/>
        </w:tabs>
        <w:ind w:left="2088" w:hanging="2088"/>
        <w:jc w:val="left"/>
        <w:rPr>
          <w:rFonts w:cs="Times New Roman"/>
        </w:rPr>
      </w:pPr>
    </w:p>
    <w:p w:rsidR="00E3601C" w:rsidRDefault="00E3601C">
      <w:pPr>
        <w:widowControl w:val="0"/>
        <w:tabs>
          <w:tab w:val="right" w:pos="1008"/>
          <w:tab w:val="left" w:pos="1152"/>
          <w:tab w:val="left" w:pos="1872"/>
          <w:tab w:val="left" w:pos="9187"/>
        </w:tabs>
        <w:ind w:left="2088" w:hanging="2088"/>
        <w:jc w:val="left"/>
        <w:rPr>
          <w:rFonts w:cs="Times New Roman"/>
        </w:rPr>
      </w:pPr>
    </w:p>
    <w:p w:rsidR="00E3601C" w:rsidRDefault="006474D5">
      <w:pPr>
        <w:widowControl w:val="0"/>
        <w:jc w:val="left"/>
        <w:rPr>
          <w:rFonts w:cs="Times New Roman"/>
        </w:rPr>
      </w:pPr>
      <w:r>
        <w:rPr>
          <w:rFonts w:cs="Times New Roman"/>
          <w:b/>
        </w:rPr>
        <w:t>VERSIONS OF THIS BILL</w:t>
      </w:r>
    </w:p>
    <w:p w:rsidR="00E3601C" w:rsidRDefault="00E3601C">
      <w:pPr>
        <w:widowControl w:val="0"/>
        <w:jc w:val="left"/>
        <w:rPr>
          <w:rFonts w:cs="Times New Roman"/>
        </w:rPr>
      </w:pPr>
    </w:p>
    <w:p w:rsidR="00E3601C" w:rsidRDefault="00BA41EE">
      <w:pPr>
        <w:widowControl w:val="0"/>
        <w:jc w:val="left"/>
        <w:rPr>
          <w:rFonts w:cs="Times New Roman"/>
        </w:rPr>
      </w:pPr>
      <w:hyperlink r:id="rId18" w:history="1">
        <w:r w:rsidR="006474D5">
          <w:rPr>
            <w:rStyle w:val="Hyperlink"/>
            <w:rFonts w:cs="Times New Roman"/>
          </w:rPr>
          <w:t>12/10/2008</w:t>
        </w:r>
      </w:hyperlink>
    </w:p>
    <w:p w:rsidR="00E3601C" w:rsidRDefault="00BA41EE">
      <w:hyperlink r:id="rId19" w:history="1">
        <w:r w:rsidR="006474D5">
          <w:rPr>
            <w:rStyle w:val="Hyperlink"/>
          </w:rPr>
          <w:t>2/25/2009</w:t>
        </w:r>
      </w:hyperlink>
    </w:p>
    <w:p w:rsidR="00E3601C" w:rsidRDefault="00BA41EE">
      <w:hyperlink r:id="rId20" w:history="1">
        <w:r w:rsidR="006474D5">
          <w:rPr>
            <w:rStyle w:val="Hyperlink"/>
          </w:rPr>
          <w:t>2/26/2009</w:t>
        </w:r>
      </w:hyperlink>
    </w:p>
    <w:p w:rsidR="00E3601C" w:rsidRDefault="00BA41EE">
      <w:hyperlink r:id="rId21" w:history="1">
        <w:r w:rsidR="006474D5">
          <w:rPr>
            <w:rStyle w:val="Hyperlink"/>
          </w:rPr>
          <w:t>3/10/2009</w:t>
        </w:r>
      </w:hyperlink>
    </w:p>
    <w:p w:rsidR="00E3601C" w:rsidRDefault="00BA41EE">
      <w:hyperlink r:id="rId22" w:history="1">
        <w:r w:rsidR="006474D5">
          <w:rPr>
            <w:rStyle w:val="Hyperlink"/>
          </w:rPr>
          <w:t>4/22/2009</w:t>
        </w:r>
      </w:hyperlink>
    </w:p>
    <w:p w:rsidR="00E3601C" w:rsidRDefault="00E3601C"/>
    <w:p w:rsidR="00E3601C" w:rsidRDefault="00E3601C">
      <w:pPr>
        <w:sectPr w:rsidR="00E3601C">
          <w:pgSz w:w="12240" w:h="15840" w:code="1"/>
          <w:pgMar w:top="1080" w:right="1440" w:bottom="1080" w:left="1440" w:header="720" w:footer="720" w:gutter="0"/>
          <w:cols w:space="720"/>
          <w:noEndnote/>
          <w:docGrid w:linePitch="360"/>
        </w:sect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Leventis, Rose, Elliott, Massey, Peeler, Bright and Setzler</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4/22/09--H.</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11, 2009.</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 AGRICULTURE, NATURAL</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RESOURCES AND ENVIRONMENTAL AFFAIRS</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9) </w:t>
      </w:r>
      <w:r>
        <w:rPr>
          <w:rFonts w:cs="Times New Roman"/>
          <w:color w:val="000000"/>
        </w:rPr>
        <w:t>to amend Chapter 52, Title 48, Code of Laws of South Carolina, 1976, relating to energy efficiency, by adding Article 12, so as to establish energy efficiency</w:t>
      </w:r>
      <w:r>
        <w:rPr>
          <w:rFonts w:eastAsia="Times New Roman" w:cs="Times New Roman"/>
        </w:rPr>
        <w:t>, etc., respectfully</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Amend the bill, as and if amended, by striking subsection (F) of Section 48</w:t>
      </w:r>
      <w:r>
        <w:rPr>
          <w:rFonts w:eastAsia="Times New Roman" w:cs="Times New Roman"/>
          <w:szCs w:val="20"/>
        </w:rPr>
        <w:noBreakHyphen/>
        <w:t>52</w:t>
      </w:r>
      <w:r>
        <w:rPr>
          <w:rFonts w:eastAsia="Times New Roman" w:cs="Times New Roman"/>
          <w:szCs w:val="20"/>
        </w:rPr>
        <w:noBreakHyphen/>
        <w:t>900 of the 1976 Code as contained in SECTION 1 and inserting:</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/(F)</w:t>
      </w:r>
      <w:r>
        <w:rPr>
          <w:rFonts w:cs="Times New Roman"/>
          <w:u w:color="000000" w:themeColor="text1"/>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or research.</w:t>
      </w:r>
      <w:r>
        <w:rPr>
          <w:rFonts w:cs="Times New Roman"/>
          <w:u w:color="000000" w:themeColor="text1"/>
        </w:rPr>
        <w:tab/>
      </w:r>
      <w:r>
        <w:rPr>
          <w:rFonts w:cs="Times New Roman"/>
          <w:u w:color="000000" w:themeColor="text1"/>
        </w:rPr>
        <w:tab/>
        <w: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Amend the bill further, as and if amended, by striking Section 48</w:t>
      </w:r>
      <w:r>
        <w:rPr>
          <w:rFonts w:eastAsia="Times New Roman" w:cs="Times New Roman"/>
          <w:szCs w:val="20"/>
        </w:rPr>
        <w:noBreakHyphen/>
        <w:t>52</w:t>
      </w:r>
      <w:r>
        <w:rPr>
          <w:rFonts w:eastAsia="Times New Roman" w:cs="Times New Roman"/>
          <w:szCs w:val="20"/>
        </w:rPr>
        <w:noBreakHyphen/>
        <w:t>910 of the 1976 Code, as contained in SECTION 1 and inserting:</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w:t>
      </w:r>
      <w:r>
        <w:rPr>
          <w:rFonts w:cs="Times New Roman"/>
          <w:u w:color="000000" w:themeColor="text1"/>
        </w:rPr>
        <w:tab/>
        <w:t>Section 48</w:t>
      </w:r>
      <w:r>
        <w:rPr>
          <w:rFonts w:cs="Times New Roman"/>
          <w:u w:color="000000" w:themeColor="text1"/>
        </w:rPr>
        <w:noBreakHyphen/>
        <w:t>52</w:t>
      </w:r>
      <w:r>
        <w:rPr>
          <w:rFonts w:cs="Times New Roman"/>
          <w:u w:color="000000" w:themeColor="text1"/>
        </w:rPr>
        <w:noBreakHyphen/>
        <w:t>910.</w:t>
      </w:r>
      <w:r>
        <w:rPr>
          <w:rFonts w:cs="Times New Roman"/>
          <w:u w:color="000000" w:themeColor="text1"/>
        </w:rPr>
        <w:tab/>
        <w:t>(A)</w:t>
      </w:r>
      <w:r>
        <w:rPr>
          <w:rFonts w:cs="Times New Roman"/>
          <w:u w:color="000000" w:themeColor="text1"/>
        </w:rPr>
        <w:tab/>
        <w:t>For the procurement of energy for use within state</w:t>
      </w:r>
      <w:r>
        <w:rPr>
          <w:rFonts w:cs="Times New Roman"/>
          <w:u w:color="000000" w:themeColor="text1"/>
        </w:rPr>
        <w:noBreakHyphen/>
        <w:t xml:space="preserve">owned buildings, each state agency must adopt the following goals for energy consumption sourced from renewable energy resources: </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two and a one</w:t>
      </w:r>
      <w:r>
        <w:rPr>
          <w:rFonts w:cs="Times New Roman"/>
          <w:u w:color="000000" w:themeColor="text1"/>
        </w:rPr>
        <w:noBreakHyphen/>
        <w:t>half percent by 2015;</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(2)</w:t>
      </w:r>
      <w:r>
        <w:rPr>
          <w:rFonts w:cs="Times New Roman"/>
          <w:u w:color="000000" w:themeColor="text1"/>
        </w:rPr>
        <w:tab/>
        <w:t>five percent by 2020; and</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(3)</w:t>
      </w:r>
      <w:r>
        <w:rPr>
          <w:rFonts w:cs="Times New Roman"/>
          <w:u w:color="000000" w:themeColor="text1"/>
        </w:rPr>
        <w:tab/>
        <w:t>ten percent by 2025.</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lastRenderedPageBreak/>
        <w:tab/>
        <w:t>(B)</w:t>
      </w:r>
      <w:r>
        <w:rPr>
          <w:rFonts w:cs="Times New Roman"/>
          <w:u w:color="000000" w:themeColor="text1"/>
        </w:rPr>
        <w:tab/>
        <w:t xml:space="preserve">The procurement goals specified in subsection (A) must be met by participation in green power purchasing programs offered by the agency’s incumbent electric utility or by the production of on site, state owned renewable energy generation. </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(C)</w:t>
      </w:r>
      <w:r>
        <w:rPr>
          <w:rFonts w:cs="Times New Roman"/>
          <w:u w:color="000000" w:themeColor="text1"/>
        </w:rPr>
        <w:tab/>
        <w:t>An agency occupying a state</w:t>
      </w:r>
      <w:r>
        <w:rPr>
          <w:rFonts w:cs="Times New Roman"/>
          <w:u w:color="000000" w:themeColor="text1"/>
        </w:rPr>
        <w:noBreakHyphen/>
        <w:t>owned building shall annually report to the State Energy Office on forms provided by that office the agency’s efforts and progress under this section.  The State Energy Office shall provide assistance and information to the agency to help the agency meet the goals set under this section for each state</w:t>
      </w:r>
      <w:r>
        <w:rPr>
          <w:rFonts w:cs="Times New Roman"/>
          <w:u w:color="000000" w:themeColor="text1"/>
        </w:rPr>
        <w:noBreakHyphen/>
        <w:t>owned building and shall report annually on each state agency’s progress toward reaching the goals specified in subsection (A).</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(D)</w:t>
      </w:r>
      <w:r>
        <w:rPr>
          <w:rFonts w:cs="Times New Roman"/>
          <w:u w:color="000000" w:themeColor="text1"/>
        </w:rPr>
        <w:tab/>
        <w:t>For the purposes of this chapter, ‘renewable energy’ means energy as defined in the federal Energy Policy Act of 2005, 42 U.S.C. Section 15852(b)(2).</w:t>
      </w:r>
      <w:r>
        <w:rPr>
          <w:rFonts w:cs="Times New Roman"/>
          <w:u w:color="000000" w:themeColor="text1"/>
        </w:rPr>
        <w:tab/>
        <w: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Amend the bill further, as and if amended, by striking Section 48</w:t>
      </w:r>
      <w:r>
        <w:rPr>
          <w:rFonts w:eastAsia="Times New Roman" w:cs="Times New Roman"/>
          <w:szCs w:val="20"/>
        </w:rPr>
        <w:noBreakHyphen/>
        <w:t>52</w:t>
      </w:r>
      <w:r>
        <w:rPr>
          <w:rFonts w:eastAsia="Times New Roman" w:cs="Times New Roman"/>
          <w:szCs w:val="20"/>
        </w:rPr>
        <w:noBreakHyphen/>
        <w:t>940 of the 1976 Code, as contained in SECTION 1, and inserting:</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w:t>
      </w:r>
      <w:r>
        <w:rPr>
          <w:rFonts w:cs="Times New Roman"/>
          <w:u w:color="000000" w:themeColor="text1"/>
        </w:rPr>
        <w:tab/>
        <w:t>Section 48</w:t>
      </w:r>
      <w:r>
        <w:rPr>
          <w:rFonts w:cs="Times New Roman"/>
          <w:u w:color="000000" w:themeColor="text1"/>
        </w:rPr>
        <w:noBreakHyphen/>
        <w:t>52</w:t>
      </w:r>
      <w:r>
        <w:rPr>
          <w:rFonts w:cs="Times New Roman"/>
          <w:u w:color="000000" w:themeColor="text1"/>
        </w:rPr>
        <w:noBreakHyphen/>
        <w:t>940.</w:t>
      </w:r>
      <w:r>
        <w:rPr>
          <w:rFonts w:cs="Times New Roman"/>
          <w:u w:color="000000" w:themeColor="text1"/>
        </w:rPr>
        <w:tab/>
        <w:t>(A)</w:t>
      </w:r>
      <w:r>
        <w:rPr>
          <w:rFonts w:cs="Times New Roman"/>
          <w:u w:color="000000" w:themeColor="text1"/>
        </w:rPr>
        <w:tab/>
        <w:t>Each agency must consider reductions of its energy, water, and wastewater use, and must implement recommended conservation measures to the degree the agency determines that the measures are cost effective.  An audit may be performed by internal or external auditors, or by an energy services company in the manner provided in Section 48</w:t>
      </w:r>
      <w:r>
        <w:rPr>
          <w:rFonts w:cs="Times New Roman"/>
          <w:u w:color="000000" w:themeColor="text1"/>
        </w:rPr>
        <w:noBreakHyphen/>
        <w:t>52</w:t>
      </w:r>
      <w:r>
        <w:rPr>
          <w:rFonts w:cs="Times New Roman"/>
          <w:u w:color="000000" w:themeColor="text1"/>
        </w:rPr>
        <w:noBreakHyphen/>
        <w:t>670.  Audit results and recommendations shall be included in the report to the State Energy Office pursuant to Section 48</w:t>
      </w:r>
      <w:r>
        <w:rPr>
          <w:rFonts w:cs="Times New Roman"/>
          <w:u w:color="000000" w:themeColor="text1"/>
        </w:rPr>
        <w:noBreakHyphen/>
        <w:t>52</w:t>
      </w:r>
      <w:r>
        <w:rPr>
          <w:rFonts w:cs="Times New Roman"/>
          <w:u w:color="000000" w:themeColor="text1"/>
        </w:rPr>
        <w:noBreakHyphen/>
        <w:t>900(B).</w:t>
      </w:r>
      <w:r>
        <w:rPr>
          <w:rFonts w:cs="Times New Roman"/>
          <w:u w:color="000000" w:themeColor="text1"/>
        </w:rPr>
        <w:tab/>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t>(B)</w:t>
      </w:r>
      <w:r>
        <w:rPr>
          <w:rFonts w:cs="Times New Roman"/>
          <w:u w:color="000000" w:themeColor="text1"/>
        </w:rPr>
        <w:tab/>
        <w:t>Each agency must comply with this section by July 1, 2011./</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Renumber sections to conform.</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Amend title to conform.</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JEFF D. DUNCAN for Committee.</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3601C">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ENERGY EFFICIENT PRODUCTS, AND TO DIRECT EVERY STATE AGENCY HEAD TO REQUIRE THE REPLACEMENT OF ALL INCANDESCENT LIGHT BULBS WITH COMPACT FLUORESCENT LIGHT BULBS IN EACH STATE AGENCY BY JULY 1, 2011.</w:t>
      </w:r>
      <w:r>
        <w:rPr>
          <w:rFonts w:cs="Times New Roman"/>
          <w:color w:val="000000"/>
        </w:rPr>
        <w:tab/>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energy consumption by at least one percent each year beginning July 1, 2009, with an ultimate goal of reducing energy consumption by twenty percent by the year 2020, relative to year 2000 levels.  In pursuit of these goals, each state agency shall implement all cost</w:t>
      </w:r>
      <w:r>
        <w:rPr>
          <w:rFonts w:cs="Times New Roman"/>
          <w:color w:val="000000"/>
        </w:rPr>
        <w:noBreakHyphen/>
        <w:t>effective, energy efficiency measures.  The provisions of this section do not apply to a building designed, constructed, or rehabilitated, and maintained in compliance with the Energy Independence and Sustainable Construction Act of 2007.</w:t>
      </w:r>
      <w:r>
        <w:rPr>
          <w:rFonts w:cs="Times New Roman"/>
          <w:color w:val="000000"/>
        </w:rPr>
        <w:tab/>
      </w:r>
      <w:r>
        <w:rPr>
          <w:rFonts w:cs="Times New Roman"/>
          <w:color w:val="000000"/>
        </w:rPr>
        <w:tab/>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Every state agency annually shall report the agency’s efforts and progress under this section to the State Energy Office, on forms provided by that office.  The State Energy Office must provide assistance and information to the agency to help it meet the goals set under this section.</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effective, energy efficiency measures.  An agency that submits a report indicating it has 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 exempt.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 fuel oil, and propane. Energy consumption shall be measured using BTU’s per gross square foot.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housing, or research.</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 energy for use within state</w:t>
      </w:r>
      <w:r>
        <w:rPr>
          <w:rFonts w:cs="Times New Roman"/>
          <w:color w:val="000000"/>
        </w:rPr>
        <w:noBreakHyphen/>
        <w:t xml:space="preserve">owned buildings, each state agency must adopt the following goals for energy consumption sourced from renewable energy resources: </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(4)</w:t>
      </w:r>
      <w:r>
        <w:rPr>
          <w:rFonts w:cs="Times New Roman"/>
          <w:color w:val="000000"/>
        </w:rPr>
        <w:tab/>
        <w:t>ten percent by 2025.</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generation. </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owned building shall annually report to the State Energy Office on forms provided by that office the agency’s efforts and progress under this section.  The State Energy Office shall provide assistance and information to the agency to help the agency meet the goals set under this section for each state</w:t>
      </w:r>
      <w:r>
        <w:rPr>
          <w:rFonts w:cs="Times New Roman"/>
          <w:color w:val="000000"/>
        </w:rPr>
        <w:noBreakHyphen/>
        <w:t>owned building and will report annually on each state agency’s progress toward reaching the goals specified in subsection (A).</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chapter, ‘renewable energy’ means energy as defined in the federal Energy Policy Act of 2005, 42 U.S.C. Section 15852(b)(2).</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3601C" w:rsidRDefault="006474D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designated by the United States Environmental Protection Agency and the United States Department of Energy.  The State Energy Office may grant waivers to this requirement if it determines that equipment and Energy Star appliances are not available and cost effective.</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incandescent bulb. A state agency may purchase incandescent bulbs for the agency if the agency verifies, in writing, that compelling circumstances require the use of incandescent bulbs.</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napToGrid w:val="0"/>
          <w:szCs w:val="20"/>
        </w:rPr>
        <w:tab/>
        <w:t>Section 48-52-940.</w:t>
      </w:r>
      <w:r>
        <w:rPr>
          <w:rFonts w:eastAsia="Times New Roman" w:cs="Times New Roman"/>
          <w:snapToGrid w:val="0"/>
          <w:szCs w:val="20"/>
        </w:rPr>
        <w:tab/>
      </w:r>
      <w:r>
        <w:t>Each agency must consider an audit of its energy, water, and wastewater use, and must implement recommended conservation measures to the degree the agency determines that the measures are cost effective.  An audit may be performed by internal or external auditors, or by an energy services company in the manner provided in Section 48-52-670.  Audit results and recommendations should be included in the report to the South Carolina Energy Office pursuant to Section 48</w:t>
      </w:r>
      <w:r>
        <w:noBreakHyphen/>
        <w:t>52</w:t>
      </w:r>
      <w:r>
        <w:noBreakHyphen/>
        <w:t>900(B).”</w:t>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w:t>
      </w:r>
      <w:r>
        <w:rPr>
          <w:rFonts w:cs="Times New Roman"/>
        </w:rPr>
        <w:t>.</w:t>
      </w:r>
    </w:p>
    <w:p w:rsidR="00E3601C" w:rsidRDefault="006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E3601C" w:rsidRDefault="00E36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3601C" w:rsidSect="00E3601C">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01C" w:rsidRDefault="006474D5">
      <w:r>
        <w:separator/>
      </w:r>
    </w:p>
  </w:endnote>
  <w:endnote w:type="continuationSeparator" w:id="0">
    <w:p w:rsidR="00E3601C" w:rsidRDefault="0064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F067B-6040-4E4C-9CF9-FAE660BF170E}"/>
    <w:embedBold r:id="rId2" w:fontKey="{9D3C9946-EA8E-4402-A172-1722F4FD5CEE}"/>
  </w:font>
  <w:font w:name="Calibri">
    <w:panose1 w:val="020F0502020204030204"/>
    <w:charset w:val="00"/>
    <w:family w:val="swiss"/>
    <w:pitch w:val="variable"/>
    <w:sig w:usb0="E10002FF" w:usb1="4000ACFF" w:usb2="00000009" w:usb3="00000000" w:csb0="0000019F" w:csb1="00000000"/>
    <w:embedRegular r:id="rId3" w:fontKey="{2A6881B9-34CE-4DA7-A860-1D8BAEDB4F3D}"/>
    <w:embedBold r:id="rId4" w:fontKey="{4DE75774-381F-45A9-84E5-AAAF89F58236}"/>
  </w:font>
  <w:font w:name="Tahoma">
    <w:panose1 w:val="020B0604030504040204"/>
    <w:charset w:val="00"/>
    <w:family w:val="swiss"/>
    <w:pitch w:val="variable"/>
    <w:sig w:usb0="21002A87" w:usb1="80000000" w:usb2="00000008" w:usb3="00000000" w:csb0="000101FF" w:csb1="00000000"/>
    <w:embedRegular r:id="rId5" w:fontKey="{BA605781-C673-4B1D-A236-ABA2E9385EA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AA78FEBD-1B7D-4D38-B916-FD5D33DAE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C" w:rsidRDefault="006474D5">
    <w:pPr>
      <w:pStyle w:val="Footer"/>
      <w:tabs>
        <w:tab w:val="clear" w:pos="4680"/>
        <w:tab w:val="clear" w:pos="9360"/>
        <w:tab w:val="center" w:pos="2995"/>
      </w:tabs>
      <w:spacing w:before="120"/>
    </w:pPr>
    <w:r>
      <w:t>[9-</w:t>
    </w:r>
    <w:r w:rsidR="00BA41EE">
      <w:fldChar w:fldCharType="begin"/>
    </w:r>
    <w:r w:rsidR="00BA41EE">
      <w:instrText xml:space="preserve"> PAGE  \* MERGEFORMAT </w:instrText>
    </w:r>
    <w:r w:rsidR="00BA41EE">
      <w:fldChar w:fldCharType="separate"/>
    </w:r>
    <w:r w:rsidR="00BA41EE">
      <w:rPr>
        <w:noProof/>
      </w:rPr>
      <w:t>1</w:t>
    </w:r>
    <w:r w:rsidR="00BA41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C" w:rsidRDefault="006474D5">
    <w:pPr>
      <w:pStyle w:val="Footer"/>
      <w:tabs>
        <w:tab w:val="clear" w:pos="4680"/>
        <w:tab w:val="clear" w:pos="9360"/>
        <w:tab w:val="center" w:pos="2995"/>
      </w:tabs>
      <w:spacing w:before="120"/>
    </w:pPr>
    <w:r>
      <w:t>[9]</w:t>
    </w:r>
    <w:r>
      <w:tab/>
    </w:r>
    <w:r w:rsidR="00BA41EE">
      <w:fldChar w:fldCharType="begin"/>
    </w:r>
    <w:r w:rsidR="00BA41EE">
      <w:instrText xml:space="preserve"> PAGE  \* MERGEFORMAT </w:instrText>
    </w:r>
    <w:r w:rsidR="00BA41EE">
      <w:fldChar w:fldCharType="separate"/>
    </w:r>
    <w:r>
      <w:rPr>
        <w:noProof/>
      </w:rPr>
      <w:t>4</w:t>
    </w:r>
    <w:r w:rsidR="00BA41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01C" w:rsidRDefault="006474D5">
      <w:r>
        <w:separator/>
      </w:r>
    </w:p>
  </w:footnote>
  <w:footnote w:type="continuationSeparator" w:id="0">
    <w:p w:rsidR="00E3601C" w:rsidRDefault="00647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3601C"/>
    <w:rsid w:val="000B5944"/>
    <w:rsid w:val="000C5B91"/>
    <w:rsid w:val="006474D5"/>
    <w:rsid w:val="006C34D1"/>
    <w:rsid w:val="009E2E97"/>
    <w:rsid w:val="00BA41EE"/>
    <w:rsid w:val="00E36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1517BA-B4A6-4E67-BA23-4866893AC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3601C"/>
    <w:rPr>
      <w:szCs w:val="21"/>
    </w:rPr>
  </w:style>
  <w:style w:type="character" w:customStyle="1" w:styleId="PlainTextChar">
    <w:name w:val="Plain Text Char"/>
    <w:basedOn w:val="DefaultParagraphFont"/>
    <w:link w:val="PlainText"/>
    <w:uiPriority w:val="99"/>
    <w:rsid w:val="00E3601C"/>
    <w:rPr>
      <w:szCs w:val="21"/>
    </w:rPr>
  </w:style>
  <w:style w:type="paragraph" w:styleId="BodyText">
    <w:name w:val="Body Text"/>
    <w:basedOn w:val="Normal"/>
    <w:link w:val="BodyTextChar"/>
    <w:uiPriority w:val="99"/>
    <w:locked/>
    <w:rsid w:val="00E3601C"/>
  </w:style>
  <w:style w:type="character" w:customStyle="1" w:styleId="BodyTextChar">
    <w:name w:val="Body Text Char"/>
    <w:basedOn w:val="DefaultParagraphFont"/>
    <w:link w:val="BodyText"/>
    <w:uiPriority w:val="99"/>
    <w:rsid w:val="00E3601C"/>
  </w:style>
  <w:style w:type="paragraph" w:styleId="BalloonText">
    <w:name w:val="Balloon Text"/>
    <w:next w:val="Normal"/>
    <w:link w:val="BalloonTextChar"/>
    <w:uiPriority w:val="99"/>
    <w:unhideWhenUsed/>
    <w:rsid w:val="00E3601C"/>
    <w:rPr>
      <w:rFonts w:cs="Tahoma"/>
      <w:szCs w:val="16"/>
    </w:rPr>
  </w:style>
  <w:style w:type="character" w:customStyle="1" w:styleId="BalloonTextChar">
    <w:name w:val="Balloon Text Char"/>
    <w:basedOn w:val="DefaultParagraphFont"/>
    <w:link w:val="BalloonText"/>
    <w:uiPriority w:val="99"/>
    <w:rsid w:val="00E3601C"/>
    <w:rPr>
      <w:rFonts w:cs="Tahoma"/>
      <w:szCs w:val="16"/>
    </w:rPr>
  </w:style>
  <w:style w:type="paragraph" w:styleId="NormalWeb">
    <w:name w:val="Normal (Web)"/>
    <w:basedOn w:val="Normal"/>
    <w:next w:val="Normal"/>
    <w:semiHidden/>
    <w:locked/>
    <w:rsid w:val="00E3601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3601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3601C"/>
    <w:rPr>
      <w:rFonts w:cs="Times New Roman"/>
    </w:rPr>
  </w:style>
  <w:style w:type="paragraph" w:styleId="Header">
    <w:name w:val="header"/>
    <w:basedOn w:val="Normal"/>
    <w:link w:val="HeaderChar"/>
    <w:uiPriority w:val="99"/>
    <w:semiHidden/>
    <w:unhideWhenUsed/>
    <w:locked/>
    <w:rsid w:val="00E3601C"/>
    <w:pPr>
      <w:tabs>
        <w:tab w:val="center" w:pos="4680"/>
        <w:tab w:val="right" w:pos="9360"/>
      </w:tabs>
    </w:pPr>
  </w:style>
  <w:style w:type="character" w:customStyle="1" w:styleId="HeaderChar">
    <w:name w:val="Header Char"/>
    <w:basedOn w:val="DefaultParagraphFont"/>
    <w:link w:val="Header"/>
    <w:uiPriority w:val="99"/>
    <w:semiHidden/>
    <w:rsid w:val="00E3601C"/>
  </w:style>
  <w:style w:type="character" w:styleId="LineNumber">
    <w:name w:val="line number"/>
    <w:basedOn w:val="DefaultParagraphFont"/>
    <w:uiPriority w:val="99"/>
    <w:semiHidden/>
    <w:unhideWhenUsed/>
    <w:locked/>
    <w:rsid w:val="00E3601C"/>
  </w:style>
  <w:style w:type="character" w:styleId="Hyperlink">
    <w:name w:val="Hyperlink"/>
    <w:basedOn w:val="DefaultParagraphFont"/>
    <w:uiPriority w:val="99"/>
    <w:unhideWhenUsed/>
    <w:locked/>
    <w:rsid w:val="00E360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5-09.docx" TargetMode="External"/><Relationship Id="rId13" Type="http://schemas.openxmlformats.org/officeDocument/2006/relationships/hyperlink" Target="file:///h:\HJ%20Archive\2009\03-11-09.docx" TargetMode="External"/><Relationship Id="rId18" Type="http://schemas.openxmlformats.org/officeDocument/2006/relationships/hyperlink" Target="file:///p:\pprever\2009-10\9_20081210.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09-10\9_20090310.docx" TargetMode="External"/><Relationship Id="rId7" Type="http://schemas.openxmlformats.org/officeDocument/2006/relationships/hyperlink" Target="file:///h:\SJ%20Archive\2009\01-13-09.docx" TargetMode="External"/><Relationship Id="rId12" Type="http://schemas.openxmlformats.org/officeDocument/2006/relationships/hyperlink" Target="file:///h:\SJ%20Archive\2009\03-10-09.docx" TargetMode="External"/><Relationship Id="rId17" Type="http://schemas.openxmlformats.org/officeDocument/2006/relationships/hyperlink" Target="file:///h:\HJ%20Archive\2009\04-29-09.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09\04-28-09.docx" TargetMode="External"/><Relationship Id="rId20" Type="http://schemas.openxmlformats.org/officeDocument/2006/relationships/hyperlink" Target="file:///p:\pprever\2009-10\9_20090226.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10-09.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09\04-22-09.docx" TargetMode="External"/><Relationship Id="rId23" Type="http://schemas.openxmlformats.org/officeDocument/2006/relationships/footer" Target="footer1.xml"/><Relationship Id="rId10" Type="http://schemas.openxmlformats.org/officeDocument/2006/relationships/hyperlink" Target="file:///h:\SJ%20Archive\2009\02-26-09.docx" TargetMode="External"/><Relationship Id="rId19" Type="http://schemas.openxmlformats.org/officeDocument/2006/relationships/hyperlink" Target="file:///p:\pprever\2009-10\9_20090225.docx" TargetMode="External"/><Relationship Id="rId4" Type="http://schemas.openxmlformats.org/officeDocument/2006/relationships/footnotes" Target="footnotes.xml"/><Relationship Id="rId9" Type="http://schemas.openxmlformats.org/officeDocument/2006/relationships/hyperlink" Target="file:///h:\SJ%20Archive\2009\02-26-09.docx" TargetMode="External"/><Relationship Id="rId14" Type="http://schemas.openxmlformats.org/officeDocument/2006/relationships/hyperlink" Target="file:///h:\HJ%20Archive\2009\03-11-09.docx" TargetMode="External"/><Relationship Id="rId22" Type="http://schemas.openxmlformats.org/officeDocument/2006/relationships/hyperlink" Target="file:///p:\pprever\2009-10\9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1609</Words>
  <Characters>8801</Characters>
  <Application>Microsoft Office Word</Application>
  <DocSecurity>0</DocSecurity>
  <Lines>254</Lines>
  <Paragraphs>88</Paragraphs>
  <ScaleCrop>false</ScaleCrop>
  <Company>Project Management</Company>
  <LinksUpToDate>false</LinksUpToDate>
  <CharactersWithSpaces>10424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 Energy efficiency - South Carolina Legislature Online</dc:title>
  <dc:subject/>
  <dc:creator>NSC</dc:creator>
  <cp:keywords/>
  <dc:description/>
  <cp:lastModifiedBy>N Cumfer</cp:lastModifiedBy>
  <cp:revision>13</cp:revision>
  <dcterms:created xsi:type="dcterms:W3CDTF">2009-04-23T00:15:00Z</dcterms:created>
  <dcterms:modified xsi:type="dcterms:W3CDTF">2014-11-24T14:46:00Z</dcterms:modified>
</cp:coreProperties>
</file>