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6F4" w:rsidRDefault="00BC36F4" w:rsidP="00BC36F4">
      <w:pPr>
        <w:widowControl w:val="0"/>
        <w:jc w:val="center"/>
      </w:pPr>
      <w:bookmarkStart w:id="0" w:name="_GoBack"/>
      <w:bookmarkEnd w:id="0"/>
      <w:r w:rsidRPr="00BC36F4">
        <w:rPr>
          <w:b/>
        </w:rPr>
        <w:t>South Carolina General Assembly</w:t>
      </w:r>
    </w:p>
    <w:p w:rsidR="00BC36F4" w:rsidRDefault="00BC36F4" w:rsidP="00BC36F4">
      <w:pPr>
        <w:widowControl w:val="0"/>
        <w:jc w:val="center"/>
      </w:pPr>
      <w:r>
        <w:t>118th Session, 2009-2010</w:t>
      </w:r>
    </w:p>
    <w:p w:rsidR="00BC36F4" w:rsidRDefault="00BC36F4" w:rsidP="00BC36F4">
      <w:pPr>
        <w:widowControl w:val="0"/>
      </w:pPr>
    </w:p>
    <w:p w:rsidR="00BC36F4" w:rsidRDefault="00BC36F4" w:rsidP="00BC36F4">
      <w:pPr>
        <w:widowControl w:val="0"/>
        <w:rPr>
          <w:b/>
        </w:rPr>
      </w:pPr>
      <w:r w:rsidRPr="00BC36F4">
        <w:rPr>
          <w:b/>
        </w:rPr>
        <w:t>S.</w:t>
      </w:r>
      <w:r>
        <w:rPr>
          <w:b/>
        </w:rPr>
        <w:t xml:space="preserve"> </w:t>
      </w:r>
      <w:r w:rsidRPr="00BC36F4">
        <w:rPr>
          <w:b/>
        </w:rPr>
        <w:t>956</w:t>
      </w:r>
    </w:p>
    <w:p w:rsidR="00BC36F4" w:rsidRDefault="00BC36F4" w:rsidP="00BC36F4">
      <w:pPr>
        <w:widowControl w:val="0"/>
        <w:rPr>
          <w:b/>
        </w:rPr>
      </w:pPr>
    </w:p>
    <w:p w:rsidR="00BC36F4" w:rsidRDefault="00BC36F4" w:rsidP="00BC36F4">
      <w:pPr>
        <w:widowControl w:val="0"/>
      </w:pPr>
      <w:r w:rsidRPr="00BC36F4">
        <w:rPr>
          <w:b/>
        </w:rPr>
        <w:t>STATUS INFORMATION</w:t>
      </w:r>
    </w:p>
    <w:p w:rsidR="00BC36F4" w:rsidRDefault="00BC36F4" w:rsidP="00BC36F4">
      <w:pPr>
        <w:widowControl w:val="0"/>
      </w:pPr>
    </w:p>
    <w:p w:rsidR="00BC36F4" w:rsidRDefault="00BC36F4" w:rsidP="00BC36F4">
      <w:pPr>
        <w:widowControl w:val="0"/>
      </w:pPr>
      <w:r>
        <w:t>General Bill</w:t>
      </w:r>
    </w:p>
    <w:p w:rsidR="00BC36F4" w:rsidRDefault="006B456B" w:rsidP="00BC36F4">
      <w:pPr>
        <w:widowControl w:val="0"/>
      </w:pPr>
      <w:r>
        <w:t>Sponsors: Senators Cromer and Elliott</w:t>
      </w:r>
    </w:p>
    <w:p w:rsidR="00BC36F4" w:rsidRDefault="00BC36F4" w:rsidP="00BC36F4">
      <w:pPr>
        <w:widowControl w:val="0"/>
      </w:pPr>
      <w:r>
        <w:t>Document Path: l:\s-res\rwc\011tena.kmm.rwc.docx</w:t>
      </w:r>
    </w:p>
    <w:p w:rsidR="00BC36F4" w:rsidRDefault="00BC36F4" w:rsidP="00BC36F4">
      <w:pPr>
        <w:widowControl w:val="0"/>
      </w:pPr>
    </w:p>
    <w:p w:rsidR="00A60C11" w:rsidRDefault="00A60C11" w:rsidP="00BC36F4">
      <w:pPr>
        <w:widowControl w:val="0"/>
      </w:pPr>
      <w:r>
        <w:t>Introduced in the Senate on January 12, 2010</w:t>
      </w:r>
    </w:p>
    <w:p w:rsidR="00A60C11" w:rsidRPr="00A60C11" w:rsidRDefault="00A60C11" w:rsidP="00BC36F4">
      <w:pPr>
        <w:widowControl w:val="0"/>
      </w:pPr>
      <w:r>
        <w:t xml:space="preserve">Currently residing in the Senate Committee on </w:t>
      </w:r>
      <w:r w:rsidRPr="00A60C11">
        <w:rPr>
          <w:b/>
        </w:rPr>
        <w:t>Judiciary</w:t>
      </w:r>
    </w:p>
    <w:p w:rsidR="00A60C11" w:rsidRDefault="00A60C11" w:rsidP="00BC36F4">
      <w:pPr>
        <w:widowControl w:val="0"/>
      </w:pPr>
    </w:p>
    <w:p w:rsidR="00BC36F4" w:rsidRDefault="00BC36F4" w:rsidP="00BC36F4">
      <w:pPr>
        <w:widowControl w:val="0"/>
      </w:pPr>
      <w:r>
        <w:t xml:space="preserve">Summary: </w:t>
      </w:r>
      <w:r w:rsidR="00F57846">
        <w:t>Tenant</w:t>
      </w:r>
    </w:p>
    <w:p w:rsidR="00BC36F4" w:rsidRDefault="00BC36F4" w:rsidP="00BC36F4">
      <w:pPr>
        <w:widowControl w:val="0"/>
      </w:pPr>
    </w:p>
    <w:p w:rsidR="00BC36F4" w:rsidRDefault="00BC36F4" w:rsidP="00BC36F4">
      <w:pPr>
        <w:widowControl w:val="0"/>
      </w:pPr>
    </w:p>
    <w:p w:rsidR="00BC36F4" w:rsidRDefault="00BC36F4" w:rsidP="00BC36F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C36F4">
        <w:rPr>
          <w:b/>
        </w:rPr>
        <w:t>HISTORY OF LEGISLATIVE ACTIONS</w:t>
      </w:r>
    </w:p>
    <w:p w:rsidR="00BC36F4" w:rsidRDefault="00BC36F4" w:rsidP="00BC36F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C36F4" w:rsidRPr="00BC36F4" w:rsidRDefault="00BC36F4" w:rsidP="00BC36F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C36F4">
        <w:rPr>
          <w:u w:val="single"/>
        </w:rPr>
        <w:tab/>
        <w:t>Date</w:t>
      </w:r>
      <w:r w:rsidRPr="00BC36F4">
        <w:rPr>
          <w:u w:val="single"/>
        </w:rPr>
        <w:tab/>
        <w:t>Body</w:t>
      </w:r>
      <w:r w:rsidRPr="00BC36F4">
        <w:rPr>
          <w:u w:val="single"/>
        </w:rPr>
        <w:tab/>
        <w:t>Action Description with journal page number</w:t>
      </w:r>
      <w:r w:rsidRPr="00BC36F4">
        <w:rPr>
          <w:u w:val="single"/>
        </w:rPr>
        <w:tab/>
      </w:r>
    </w:p>
    <w:p w:rsidR="0038266A" w:rsidRDefault="0038266A" w:rsidP="003826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12/9/2009</w:t>
      </w:r>
      <w:r>
        <w:tab/>
        <w:t>Senate</w:t>
      </w:r>
      <w:r>
        <w:tab/>
      </w:r>
      <w:r w:rsidRPr="008D14B0">
        <w:t>Prefiled</w:t>
      </w:r>
    </w:p>
    <w:p w:rsidR="0038266A" w:rsidRDefault="0038266A" w:rsidP="003826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12/9/2009</w:t>
      </w:r>
      <w:r>
        <w:tab/>
        <w:t>Senate</w:t>
      </w:r>
      <w:r>
        <w:tab/>
      </w:r>
      <w:r w:rsidRPr="008D14B0">
        <w:t xml:space="preserve">Referred to Committee on </w:t>
      </w:r>
      <w:r w:rsidRPr="008D14B0">
        <w:rPr>
          <w:b/>
        </w:rPr>
        <w:t>Judiciary</w:t>
      </w:r>
    </w:p>
    <w:p w:rsidR="0038266A" w:rsidRDefault="0038266A" w:rsidP="003826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1/12/2010</w:t>
      </w:r>
      <w:r>
        <w:tab/>
        <w:t>Senate</w:t>
      </w:r>
      <w:r>
        <w:tab/>
      </w:r>
      <w:r w:rsidRPr="008D14B0">
        <w:t xml:space="preserve">Introduced and read first time </w:t>
      </w:r>
      <w:hyperlink r:id="rId6" w:history="1">
        <w:r w:rsidRPr="00516F11">
          <w:rPr>
            <w:rStyle w:val="Hyperlink"/>
          </w:rPr>
          <w:t>SJ</w:t>
        </w:r>
      </w:hyperlink>
      <w:r>
        <w:noBreakHyphen/>
      </w:r>
      <w:r w:rsidRPr="008D14B0">
        <w:t>34</w:t>
      </w:r>
    </w:p>
    <w:p w:rsidR="0038266A" w:rsidRDefault="0038266A" w:rsidP="003826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1/12/2010</w:t>
      </w:r>
      <w:r>
        <w:tab/>
        <w:t>Senate</w:t>
      </w:r>
      <w:r>
        <w:tab/>
      </w:r>
      <w:r w:rsidRPr="008D14B0">
        <w:t xml:space="preserve">Referred to Committee on </w:t>
      </w:r>
      <w:r w:rsidRPr="008D14B0">
        <w:rPr>
          <w:b/>
        </w:rPr>
        <w:t>Judiciary</w:t>
      </w:r>
      <w:r w:rsidRPr="008D14B0">
        <w:t xml:space="preserve"> </w:t>
      </w:r>
      <w:hyperlink r:id="rId7" w:history="1">
        <w:r w:rsidRPr="00516F11">
          <w:rPr>
            <w:rStyle w:val="Hyperlink"/>
          </w:rPr>
          <w:t>SJ</w:t>
        </w:r>
      </w:hyperlink>
      <w:r>
        <w:noBreakHyphen/>
      </w:r>
      <w:r w:rsidRPr="008D14B0">
        <w:t>34</w:t>
      </w:r>
    </w:p>
    <w:p w:rsidR="0038266A" w:rsidRDefault="0038266A" w:rsidP="003826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1/12/2010</w:t>
      </w:r>
      <w:r>
        <w:tab/>
        <w:t>Senate</w:t>
      </w:r>
      <w:r>
        <w:tab/>
      </w:r>
      <w:r w:rsidRPr="008D14B0">
        <w:t>Referred to S</w:t>
      </w:r>
      <w:r>
        <w:t xml:space="preserve">ubcommittee: Malloy (ch), Ford, </w:t>
      </w:r>
      <w:r w:rsidRPr="008D14B0">
        <w:t>Massey, S.Martin, Mulvaney</w:t>
      </w:r>
    </w:p>
    <w:p w:rsidR="0038266A" w:rsidRDefault="0038266A" w:rsidP="003826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C36F4" w:rsidRPr="00BC36F4" w:rsidRDefault="00BC36F4" w:rsidP="00BC36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C36F4" w:rsidRDefault="00BC36F4" w:rsidP="00BC36F4">
      <w:pPr>
        <w:widowControl w:val="0"/>
      </w:pPr>
      <w:r w:rsidRPr="00BC36F4">
        <w:rPr>
          <w:b/>
        </w:rPr>
        <w:t>VERSIONS OF THIS BILL</w:t>
      </w:r>
    </w:p>
    <w:p w:rsidR="00BC36F4" w:rsidRDefault="00BC36F4" w:rsidP="00BC36F4">
      <w:pPr>
        <w:widowControl w:val="0"/>
      </w:pPr>
    </w:p>
    <w:p w:rsidR="00BC36F4" w:rsidRDefault="00E54E51" w:rsidP="00BC36F4">
      <w:pPr>
        <w:widowControl w:val="0"/>
      </w:pPr>
      <w:hyperlink r:id="rId8" w:history="1">
        <w:r w:rsidR="00BC36F4">
          <w:rPr>
            <w:rStyle w:val="Hyperlink"/>
          </w:rPr>
          <w:t>12/9/2009</w:t>
        </w:r>
      </w:hyperlink>
    </w:p>
    <w:p w:rsidR="00BC36F4" w:rsidRDefault="00BC36F4" w:rsidP="00BC36F4"/>
    <w:p w:rsidR="00BC36F4" w:rsidRDefault="00BC36F4" w:rsidP="00BC36F4">
      <w:pPr>
        <w:sectPr w:rsidR="00BC36F4" w:rsidSect="00BC36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86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3775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A10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27</w:t>
      </w:r>
      <w:r w:rsidR="00AD050A">
        <w:rPr>
          <w:rFonts w:eastAsia="Times New Roman"/>
        </w:rPr>
        <w:noBreakHyphen/>
      </w:r>
      <w:r>
        <w:rPr>
          <w:rFonts w:eastAsia="Times New Roman"/>
        </w:rPr>
        <w:t>37</w:t>
      </w:r>
      <w:r w:rsidR="00AD050A">
        <w:rPr>
          <w:rFonts w:eastAsia="Times New Roman"/>
        </w:rPr>
        <w:noBreakHyphen/>
      </w:r>
      <w:r>
        <w:rPr>
          <w:rFonts w:eastAsia="Times New Roman"/>
        </w:rPr>
        <w:t>60 OF THE 1976 CODE, RELATING TO A TRIAL FOR THE EJECTMENT OF A TENANT, TO PROVIDE THAT A TENANT MUST POST A BOND AS A CONDITION OF REQUESTING A TRIAL, AND TO PROVIDE FOR THE AMOUNT OF THE BOND.</w:t>
      </w:r>
    </w:p>
    <w:p w:rsidR="00C3775C" w:rsidRDefault="00C377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64733" w:rsidRPr="00464733" w:rsidRDefault="00464733" w:rsidP="00464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464733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464733" w:rsidRPr="00464733" w:rsidRDefault="00464733" w:rsidP="00464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464733" w:rsidRPr="00464733" w:rsidRDefault="00464733" w:rsidP="00464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464733">
        <w:rPr>
          <w:rFonts w:eastAsia="Times New Roman"/>
          <w:color w:val="000000" w:themeColor="text1"/>
          <w:u w:color="000000" w:themeColor="text1"/>
        </w:rPr>
        <w:t>SECTION</w:t>
      </w:r>
      <w:r w:rsidRPr="00464733">
        <w:rPr>
          <w:rFonts w:eastAsia="Times New Roman"/>
          <w:color w:val="000000" w:themeColor="text1"/>
          <w:u w:color="000000" w:themeColor="text1"/>
        </w:rPr>
        <w:tab/>
        <w:t>1.</w:t>
      </w:r>
      <w:r w:rsidRPr="00464733">
        <w:rPr>
          <w:rFonts w:eastAsia="Times New Roman"/>
          <w:color w:val="000000" w:themeColor="text1"/>
          <w:u w:color="000000" w:themeColor="text1"/>
        </w:rPr>
        <w:tab/>
        <w:t>Section 27</w:t>
      </w:r>
      <w:r w:rsidR="00AD050A">
        <w:rPr>
          <w:rFonts w:eastAsia="Times New Roman"/>
          <w:color w:val="000000" w:themeColor="text1"/>
          <w:u w:color="000000" w:themeColor="text1"/>
        </w:rPr>
        <w:noBreakHyphen/>
      </w:r>
      <w:r w:rsidRPr="00464733">
        <w:rPr>
          <w:rFonts w:eastAsia="Times New Roman"/>
          <w:color w:val="000000" w:themeColor="text1"/>
          <w:u w:color="000000" w:themeColor="text1"/>
        </w:rPr>
        <w:t>37</w:t>
      </w:r>
      <w:r w:rsidR="00AD050A">
        <w:rPr>
          <w:rFonts w:eastAsia="Times New Roman"/>
          <w:color w:val="000000" w:themeColor="text1"/>
          <w:u w:color="000000" w:themeColor="text1"/>
        </w:rPr>
        <w:noBreakHyphen/>
      </w:r>
      <w:r w:rsidRPr="00464733">
        <w:rPr>
          <w:rFonts w:eastAsia="Times New Roman"/>
          <w:color w:val="000000" w:themeColor="text1"/>
          <w:u w:color="000000" w:themeColor="text1"/>
        </w:rPr>
        <w:t>60 of the 1976 Code is amended to read:</w:t>
      </w:r>
    </w:p>
    <w:p w:rsidR="00464733" w:rsidRPr="00464733" w:rsidRDefault="00464733" w:rsidP="00464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464733" w:rsidRPr="00464733" w:rsidRDefault="00464733" w:rsidP="00464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464733">
        <w:rPr>
          <w:rFonts w:eastAsia="Times New Roman"/>
          <w:color w:val="000000" w:themeColor="text1"/>
          <w:szCs w:val="24"/>
          <w:u w:color="000000" w:themeColor="text1"/>
        </w:rPr>
        <w:tab/>
        <w:t>“Section 27</w:t>
      </w:r>
      <w:r w:rsidR="00AD050A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464733">
        <w:rPr>
          <w:rFonts w:eastAsia="Times New Roman"/>
          <w:color w:val="000000" w:themeColor="text1"/>
          <w:szCs w:val="24"/>
          <w:u w:color="000000" w:themeColor="text1"/>
        </w:rPr>
        <w:t>37</w:t>
      </w:r>
      <w:r w:rsidR="00AD050A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464733">
        <w:rPr>
          <w:rFonts w:eastAsia="Times New Roman"/>
          <w:color w:val="000000" w:themeColor="text1"/>
          <w:szCs w:val="24"/>
          <w:u w:color="000000" w:themeColor="text1"/>
        </w:rPr>
        <w:t>60.</w:t>
      </w:r>
      <w:r w:rsidRPr="00464733"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464733">
        <w:rPr>
          <w:rFonts w:eastAsia="Times New Roman"/>
          <w:color w:val="000000" w:themeColor="text1"/>
          <w:szCs w:val="24"/>
          <w:u w:val="single" w:color="000000" w:themeColor="text1"/>
        </w:rPr>
        <w:t>(A)</w:t>
      </w:r>
      <w:r w:rsidRPr="00464733">
        <w:rPr>
          <w:rFonts w:eastAsia="Times New Roman"/>
          <w:color w:val="000000" w:themeColor="text1"/>
          <w:szCs w:val="24"/>
          <w:u w:color="000000" w:themeColor="text1"/>
        </w:rPr>
        <w:tab/>
        <w:t xml:space="preserve">If the tenant appear and contest ejectment the magistrate shall forthwith hear and determine the case as any other civil case, allowing trial by jury if demanded by either party. </w:t>
      </w:r>
    </w:p>
    <w:p w:rsidR="00464733" w:rsidRPr="00464733" w:rsidRDefault="00464733" w:rsidP="00464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val="single" w:color="000000" w:themeColor="text1"/>
        </w:rPr>
      </w:pPr>
      <w:r w:rsidRPr="00464733"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464733">
        <w:rPr>
          <w:rFonts w:eastAsia="Times New Roman"/>
          <w:color w:val="000000" w:themeColor="text1"/>
          <w:szCs w:val="24"/>
          <w:u w:val="single" w:color="000000" w:themeColor="text1"/>
        </w:rPr>
        <w:t>(B)(1)</w:t>
      </w:r>
      <w:r w:rsidRPr="00464733"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464733">
        <w:rPr>
          <w:rFonts w:eastAsia="Times New Roman"/>
          <w:color w:val="000000" w:themeColor="text1"/>
          <w:szCs w:val="24"/>
          <w:u w:val="single" w:color="000000" w:themeColor="text1"/>
        </w:rPr>
        <w:t xml:space="preserve">To appear and contest </w:t>
      </w:r>
      <w:r w:rsidR="00E76697">
        <w:rPr>
          <w:rFonts w:eastAsia="Times New Roman"/>
          <w:color w:val="000000" w:themeColor="text1"/>
          <w:szCs w:val="24"/>
          <w:u w:val="single" w:color="000000" w:themeColor="text1"/>
        </w:rPr>
        <w:t xml:space="preserve">ejectment, </w:t>
      </w:r>
      <w:r w:rsidRPr="00464733">
        <w:rPr>
          <w:rFonts w:eastAsia="Times New Roman"/>
          <w:color w:val="000000" w:themeColor="text1"/>
          <w:szCs w:val="24"/>
          <w:u w:val="single" w:color="000000" w:themeColor="text1"/>
        </w:rPr>
        <w:t>the tenant must post a bond for an amount to be fixed by the magistrate conditioned for the payment of costs, damages, and lost rent that the landlord may sustain as a result of the ejectment trial.  The bond must be in an amount at least equal to two month</w:t>
      </w:r>
      <w:r w:rsidR="00AD050A" w:rsidRPr="00AD050A">
        <w:rPr>
          <w:rFonts w:eastAsia="Times New Roman"/>
          <w:color w:val="000000" w:themeColor="text1"/>
          <w:szCs w:val="24"/>
          <w:u w:val="single" w:color="000000" w:themeColor="text1"/>
        </w:rPr>
        <w:t>’</w:t>
      </w:r>
      <w:r w:rsidRPr="00464733">
        <w:rPr>
          <w:rFonts w:eastAsia="Times New Roman"/>
          <w:color w:val="000000" w:themeColor="text1"/>
          <w:szCs w:val="24"/>
          <w:u w:val="single" w:color="000000" w:themeColor="text1"/>
        </w:rPr>
        <w:t>s rent.</w:t>
      </w:r>
    </w:p>
    <w:p w:rsidR="00464733" w:rsidRPr="00464733" w:rsidRDefault="00464733" w:rsidP="00464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464733"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464733"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464733">
        <w:rPr>
          <w:rFonts w:eastAsia="Times New Roman"/>
          <w:color w:val="000000" w:themeColor="text1"/>
          <w:szCs w:val="24"/>
          <w:u w:val="single" w:color="000000" w:themeColor="text1"/>
        </w:rPr>
        <w:t>(2)</w:t>
      </w:r>
      <w:r w:rsidRPr="00464733"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464733">
        <w:rPr>
          <w:rFonts w:eastAsia="Times New Roman"/>
          <w:color w:val="000000" w:themeColor="text1"/>
          <w:szCs w:val="24"/>
          <w:u w:val="single" w:color="000000" w:themeColor="text1"/>
        </w:rPr>
        <w:t>The tenant must post bond within ten days of the landlord, his agent, or his attorney applying to a magistrate pursuant to Section 27</w:t>
      </w:r>
      <w:r w:rsidR="00AD050A">
        <w:rPr>
          <w:rFonts w:eastAsia="Times New Roman"/>
          <w:color w:val="000000" w:themeColor="text1"/>
          <w:szCs w:val="24"/>
          <w:u w:val="single" w:color="000000" w:themeColor="text1"/>
        </w:rPr>
        <w:noBreakHyphen/>
      </w:r>
      <w:r w:rsidRPr="00464733">
        <w:rPr>
          <w:rFonts w:eastAsia="Times New Roman"/>
          <w:color w:val="000000" w:themeColor="text1"/>
          <w:szCs w:val="24"/>
          <w:u w:val="single" w:color="000000" w:themeColor="text1"/>
        </w:rPr>
        <w:t>37</w:t>
      </w:r>
      <w:r w:rsidR="00AD050A">
        <w:rPr>
          <w:rFonts w:eastAsia="Times New Roman"/>
          <w:color w:val="000000" w:themeColor="text1"/>
          <w:szCs w:val="24"/>
          <w:u w:val="single" w:color="000000" w:themeColor="text1"/>
        </w:rPr>
        <w:noBreakHyphen/>
      </w:r>
      <w:r w:rsidRPr="00464733">
        <w:rPr>
          <w:rFonts w:eastAsia="Times New Roman"/>
          <w:color w:val="000000" w:themeColor="text1"/>
          <w:szCs w:val="24"/>
          <w:u w:val="single" w:color="000000" w:themeColor="text1"/>
        </w:rPr>
        <w:t xml:space="preserve">20.  </w:t>
      </w:r>
      <w:r w:rsidR="00E76697" w:rsidRPr="00464733">
        <w:rPr>
          <w:rFonts w:eastAsia="Times New Roman"/>
          <w:color w:val="000000" w:themeColor="text1"/>
          <w:szCs w:val="24"/>
          <w:u w:val="single" w:color="000000" w:themeColor="text1"/>
        </w:rPr>
        <w:t>If the tenant does not post bond within ten days of service of a copy of the magistrate</w:t>
      </w:r>
      <w:r w:rsidR="00AD050A" w:rsidRPr="00AD050A">
        <w:rPr>
          <w:rFonts w:eastAsia="Times New Roman"/>
          <w:color w:val="000000" w:themeColor="text1"/>
          <w:szCs w:val="24"/>
          <w:u w:val="single" w:color="000000" w:themeColor="text1"/>
        </w:rPr>
        <w:t>’</w:t>
      </w:r>
      <w:r w:rsidR="00E76697" w:rsidRPr="00464733">
        <w:rPr>
          <w:rFonts w:eastAsia="Times New Roman"/>
          <w:color w:val="000000" w:themeColor="text1"/>
          <w:szCs w:val="24"/>
          <w:u w:val="single" w:color="000000" w:themeColor="text1"/>
        </w:rPr>
        <w:t>s rule issued pursuant to Section 27</w:t>
      </w:r>
      <w:r w:rsidR="00AD050A">
        <w:rPr>
          <w:rFonts w:eastAsia="Times New Roman"/>
          <w:color w:val="000000" w:themeColor="text1"/>
          <w:szCs w:val="24"/>
          <w:u w:val="single" w:color="000000" w:themeColor="text1"/>
        </w:rPr>
        <w:noBreakHyphen/>
      </w:r>
      <w:r w:rsidR="00E76697" w:rsidRPr="00464733">
        <w:rPr>
          <w:rFonts w:eastAsia="Times New Roman"/>
          <w:color w:val="000000" w:themeColor="text1"/>
          <w:szCs w:val="24"/>
          <w:u w:val="single" w:color="000000" w:themeColor="text1"/>
        </w:rPr>
        <w:t>37</w:t>
      </w:r>
      <w:r w:rsidR="00AD050A">
        <w:rPr>
          <w:rFonts w:eastAsia="Times New Roman"/>
          <w:color w:val="000000" w:themeColor="text1"/>
          <w:szCs w:val="24"/>
          <w:u w:val="single" w:color="000000" w:themeColor="text1"/>
        </w:rPr>
        <w:noBreakHyphen/>
      </w:r>
      <w:r w:rsidR="00E76697" w:rsidRPr="00464733">
        <w:rPr>
          <w:rFonts w:eastAsia="Times New Roman"/>
          <w:color w:val="000000" w:themeColor="text1"/>
          <w:szCs w:val="24"/>
          <w:u w:val="single" w:color="000000" w:themeColor="text1"/>
        </w:rPr>
        <w:t>20, the magistrate must issue the warrant of ejectment and the tenant shall be ejected by his regular or special constable or by the sheriff of the county.</w:t>
      </w:r>
      <w:r w:rsidR="00E76697" w:rsidRPr="00464733">
        <w:rPr>
          <w:rFonts w:eastAsia="Times New Roman"/>
          <w:color w:val="000000" w:themeColor="text1"/>
          <w:szCs w:val="24"/>
          <w:u w:color="000000" w:themeColor="text1"/>
        </w:rPr>
        <w:t>”</w:t>
      </w:r>
    </w:p>
    <w:p w:rsidR="00464733" w:rsidRPr="00464733" w:rsidRDefault="00464733" w:rsidP="00464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464733" w:rsidRPr="00464733" w:rsidRDefault="00464733" w:rsidP="00464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464733">
        <w:rPr>
          <w:rFonts w:eastAsia="Times New Roman"/>
          <w:color w:val="000000" w:themeColor="text1"/>
          <w:u w:color="000000" w:themeColor="text1"/>
        </w:rPr>
        <w:t>SECTION</w:t>
      </w:r>
      <w:r w:rsidRPr="00464733">
        <w:rPr>
          <w:rFonts w:eastAsia="Times New Roman"/>
          <w:color w:val="000000" w:themeColor="text1"/>
          <w:u w:color="000000" w:themeColor="text1"/>
        </w:rPr>
        <w:tab/>
        <w:t>2.</w:t>
      </w:r>
      <w:r w:rsidRPr="00464733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A863E6" w:rsidRDefault="00AD050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863E6" w:rsidRDefault="00A863E6" w:rsidP="00BC36F4">
      <w:pPr>
        <w:suppressAutoHyphens/>
        <w:jc w:val="both"/>
        <w:rPr>
          <w:rFonts w:eastAsia="Times New Roman"/>
        </w:rPr>
      </w:pPr>
    </w:p>
    <w:sectPr w:rsidR="00A863E6" w:rsidSect="00BC36F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775C" w:rsidRDefault="00C3775C" w:rsidP="00522CE0">
      <w:r>
        <w:separator/>
      </w:r>
    </w:p>
  </w:endnote>
  <w:endnote w:type="continuationSeparator" w:id="0">
    <w:p w:rsidR="00C3775C" w:rsidRDefault="00C3775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E5A830-1A50-4880-99A6-9FD0C0372FC5}"/>
    <w:embedBold r:id="rId2" w:fontKey="{9A5C483F-1B20-4F51-86DB-47AF2275E7D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2D1407F-8B78-4445-867A-448FA83CBE66}"/>
    <w:embedBold r:id="rId4" w:fontKey="{BC4C1979-1431-427A-9924-68EC5C5290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99883C0-363E-4391-9491-E02EE6A9B0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6F4" w:rsidRPr="00A863E6" w:rsidRDefault="00BC36F4" w:rsidP="00A863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[956]</w:t>
    </w:r>
    <w:r>
      <w:tab/>
    </w:r>
    <w:r w:rsidR="00E54E51">
      <w:fldChar w:fldCharType="begin"/>
    </w:r>
    <w:r w:rsidR="00E54E51">
      <w:instrText xml:space="preserve"> PAGE  \* MERGEFORMAT </w:instrText>
    </w:r>
    <w:r w:rsidR="00E54E51">
      <w:fldChar w:fldCharType="separate"/>
    </w:r>
    <w:r w:rsidR="00E54E51">
      <w:rPr>
        <w:noProof/>
      </w:rPr>
      <w:t>1</w:t>
    </w:r>
    <w:r w:rsidR="00E54E5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775C" w:rsidRDefault="00C3775C" w:rsidP="00522CE0">
      <w:r>
        <w:separator/>
      </w:r>
    </w:p>
  </w:footnote>
  <w:footnote w:type="continuationSeparator" w:id="0">
    <w:p w:rsidR="00C3775C" w:rsidRDefault="00C3775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1TENA.KMM.RWC"/>
    <w:docVar w:name="CoverAttorneyInitials" w:val="KMM"/>
    <w:docVar w:name="CoverAttorneyLastName" w:val="Moffitt"/>
    <w:docVar w:name="CoverBillType" w:val="b"/>
    <w:docVar w:name="CoverSenator" w:val="RWC"/>
    <w:docVar w:name="dvBillNumber" w:val="956"/>
    <w:docVar w:name="dvBillNumberPrefix" w:val="S. "/>
    <w:docVar w:name="dvOriginalBody" w:val="Senate"/>
    <w:docVar w:name="fulldraftpath" w:val="L:\S-RES\RWC\011TENA.KMM.RWC.DOCX"/>
    <w:docVar w:name="NameofBody" w:val="S"/>
    <w:docVar w:name="vgroup2" w:val="S-RES"/>
  </w:docVars>
  <w:rsids>
    <w:rsidRoot w:val="00293AEC"/>
    <w:rsid w:val="000036E0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D3BAC"/>
    <w:rsid w:val="00210629"/>
    <w:rsid w:val="00245C4E"/>
    <w:rsid w:val="00293AEC"/>
    <w:rsid w:val="002C5896"/>
    <w:rsid w:val="002D3BED"/>
    <w:rsid w:val="002E37F6"/>
    <w:rsid w:val="00307C2B"/>
    <w:rsid w:val="00360330"/>
    <w:rsid w:val="0038266A"/>
    <w:rsid w:val="00383247"/>
    <w:rsid w:val="003D6E2B"/>
    <w:rsid w:val="003E3D84"/>
    <w:rsid w:val="003E7597"/>
    <w:rsid w:val="004066F6"/>
    <w:rsid w:val="00440235"/>
    <w:rsid w:val="00450668"/>
    <w:rsid w:val="00464733"/>
    <w:rsid w:val="004952FA"/>
    <w:rsid w:val="004B6A22"/>
    <w:rsid w:val="004D7F37"/>
    <w:rsid w:val="004E5E53"/>
    <w:rsid w:val="00516F11"/>
    <w:rsid w:val="00522CE0"/>
    <w:rsid w:val="0056242E"/>
    <w:rsid w:val="00565148"/>
    <w:rsid w:val="00593361"/>
    <w:rsid w:val="005A5017"/>
    <w:rsid w:val="005A648C"/>
    <w:rsid w:val="005F1745"/>
    <w:rsid w:val="00693902"/>
    <w:rsid w:val="006A10F9"/>
    <w:rsid w:val="006B456B"/>
    <w:rsid w:val="006C74EA"/>
    <w:rsid w:val="007209BA"/>
    <w:rsid w:val="00720D40"/>
    <w:rsid w:val="007318D4"/>
    <w:rsid w:val="00765784"/>
    <w:rsid w:val="00780CF7"/>
    <w:rsid w:val="007A4390"/>
    <w:rsid w:val="007E5CB7"/>
    <w:rsid w:val="008314D2"/>
    <w:rsid w:val="0087556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54A2"/>
    <w:rsid w:val="00A4011E"/>
    <w:rsid w:val="00A53CFB"/>
    <w:rsid w:val="00A60C11"/>
    <w:rsid w:val="00A86015"/>
    <w:rsid w:val="00A863E6"/>
    <w:rsid w:val="00AD050A"/>
    <w:rsid w:val="00AE19F1"/>
    <w:rsid w:val="00AE59C8"/>
    <w:rsid w:val="00B10098"/>
    <w:rsid w:val="00B5790D"/>
    <w:rsid w:val="00B945C5"/>
    <w:rsid w:val="00BA20EA"/>
    <w:rsid w:val="00BB5AFC"/>
    <w:rsid w:val="00BC0A56"/>
    <w:rsid w:val="00BC36F4"/>
    <w:rsid w:val="00BF61C3"/>
    <w:rsid w:val="00C3775C"/>
    <w:rsid w:val="00C45366"/>
    <w:rsid w:val="00C74052"/>
    <w:rsid w:val="00CB187A"/>
    <w:rsid w:val="00CC0EC7"/>
    <w:rsid w:val="00D1088B"/>
    <w:rsid w:val="00D156D2"/>
    <w:rsid w:val="00D86943"/>
    <w:rsid w:val="00DA3B65"/>
    <w:rsid w:val="00DA47B9"/>
    <w:rsid w:val="00DC5795"/>
    <w:rsid w:val="00E54E51"/>
    <w:rsid w:val="00E76697"/>
    <w:rsid w:val="00E76AD9"/>
    <w:rsid w:val="00E91E2F"/>
    <w:rsid w:val="00E97AB9"/>
    <w:rsid w:val="00EA3546"/>
    <w:rsid w:val="00EB47AE"/>
    <w:rsid w:val="00EC34E1"/>
    <w:rsid w:val="00F0234A"/>
    <w:rsid w:val="00F03049"/>
    <w:rsid w:val="00F52959"/>
    <w:rsid w:val="00F55884"/>
    <w:rsid w:val="00F57846"/>
    <w:rsid w:val="00FA15C8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  <w15:docId w15:val="{5779819F-D0EC-41EF-8E62-1AD843B3E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C36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956_2009120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0\01-12-1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1-12-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342</Words>
  <Characters>1727</Characters>
  <Application>Microsoft Office Word</Application>
  <DocSecurity>0</DocSecurity>
  <Lines>73</Lines>
  <Paragraphs>28</Paragraphs>
  <ScaleCrop>false</ScaleCrop>
  <Company> </Company>
  <LinksUpToDate>false</LinksUpToDate>
  <CharactersWithSpaces>2053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956: Tenant - South Carolina Legislature Online</dc:title>
  <dc:subject/>
  <dc:creator>Kenneth Moffitt</dc:creator>
  <cp:keywords/>
  <dc:description/>
  <cp:lastModifiedBy>N Cumfer</cp:lastModifiedBy>
  <cp:revision>10</cp:revision>
  <cp:lastPrinted>2009-12-09T15:48:00Z</cp:lastPrinted>
  <dcterms:created xsi:type="dcterms:W3CDTF">2009-12-09T20:25:00Z</dcterms:created>
  <dcterms:modified xsi:type="dcterms:W3CDTF">2014-11-24T15:08:00Z</dcterms:modified>
</cp:coreProperties>
</file>