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426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9D54FA">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2351C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SECTION 27</w:t>
      </w:r>
      <w:r>
        <w:rPr>
          <w:rFonts w:eastAsia="Times New Roman"/>
        </w:rPr>
        <w:noBreakHyphen/>
        <w:t>47</w:t>
      </w:r>
      <w:r>
        <w:rPr>
          <w:rFonts w:eastAsia="Times New Roman"/>
        </w:rPr>
        <w:noBreakHyphen/>
        <w:t>420 OF THE 1976 CODE, RELATING TO MOBILE HOME PARK RENTAL RATES, TO PROVIDE THAT A MOBILE HOME PARK OWNER SHALL NOT INCREASE RENTA</w:t>
      </w:r>
      <w:r w:rsidR="00EB2588">
        <w:rPr>
          <w:rFonts w:eastAsia="Times New Roman"/>
        </w:rPr>
        <w:t xml:space="preserve">L RATES BEYOND THE MARKET RATE, </w:t>
      </w:r>
      <w:r>
        <w:rPr>
          <w:rFonts w:eastAsia="Times New Roman"/>
        </w:rPr>
        <w:t xml:space="preserve">TO PROVIDE THE DEFINITION OF </w:t>
      </w:r>
      <w:r w:rsidRPr="002351CA">
        <w:rPr>
          <w:rFonts w:eastAsia="Times New Roman"/>
        </w:rPr>
        <w:t>‘</w:t>
      </w:r>
      <w:r>
        <w:rPr>
          <w:rFonts w:eastAsia="Times New Roman"/>
        </w:rPr>
        <w:t>MARKET RENTAL RATE,</w:t>
      </w:r>
      <w:r w:rsidRPr="002351CA">
        <w:rPr>
          <w:rFonts w:eastAsia="Times New Roman"/>
        </w:rPr>
        <w:t>’</w:t>
      </w:r>
      <w:r>
        <w:rPr>
          <w:rFonts w:eastAsia="Times New Roman"/>
        </w:rPr>
        <w:t xml:space="preserve"> TO PROVIDE THAT </w:t>
      </w:r>
      <w:r w:rsidR="00EB2588">
        <w:rPr>
          <w:rFonts w:eastAsia="Times New Roman"/>
        </w:rPr>
        <w:t xml:space="preserve">A MOBILE HOME OWNER MAY SEEK ARBITRATION THROUGH THE </w:t>
      </w:r>
      <w:r>
        <w:rPr>
          <w:rFonts w:eastAsia="Times New Roman"/>
        </w:rPr>
        <w:t xml:space="preserve">DEPARTMENT OF CONSUMER </w:t>
      </w:r>
      <w:r w:rsidR="00EB2588">
        <w:rPr>
          <w:rFonts w:eastAsia="Times New Roman"/>
        </w:rPr>
        <w:t xml:space="preserve">AFFAIRS, </w:t>
      </w:r>
      <w:r>
        <w:rPr>
          <w:rFonts w:eastAsia="Times New Roman"/>
        </w:rPr>
        <w:t xml:space="preserve">TO PROVIDE FACTORS THE COURT MAY CONSIDER IN DETERMINING THE MARKET RENTAL RATE, AND TO PROVIDE PENALTIES. </w:t>
      </w:r>
    </w:p>
    <w:p w:rsidR="009D54FA" w:rsidRDefault="009D54F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8C4EE2" w:rsidRPr="00627070" w:rsidRDefault="008C4EE2" w:rsidP="008C4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7070">
        <w:rPr>
          <w:color w:val="000000" w:themeColor="text1"/>
          <w:u w:color="000000" w:themeColor="text1"/>
        </w:rPr>
        <w:t>Be it enacted by the General Assembly of the State of South Carolina:</w:t>
      </w:r>
    </w:p>
    <w:p w:rsidR="008C4EE2" w:rsidRPr="00627070" w:rsidRDefault="008C4EE2" w:rsidP="008C4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C4EE2" w:rsidRPr="00627070" w:rsidRDefault="008C4EE2" w:rsidP="008C4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7070">
        <w:rPr>
          <w:color w:val="000000" w:themeColor="text1"/>
          <w:u w:color="000000" w:themeColor="text1"/>
        </w:rPr>
        <w:t>SECTION</w:t>
      </w:r>
      <w:r w:rsidRPr="00627070">
        <w:rPr>
          <w:color w:val="000000" w:themeColor="text1"/>
          <w:u w:color="000000" w:themeColor="text1"/>
        </w:rPr>
        <w:tab/>
        <w:t>1. Section 27</w:t>
      </w:r>
      <w:r w:rsidR="002351CA">
        <w:rPr>
          <w:color w:val="000000" w:themeColor="text1"/>
          <w:u w:color="000000" w:themeColor="text1"/>
        </w:rPr>
        <w:noBreakHyphen/>
      </w:r>
      <w:r w:rsidRPr="00627070">
        <w:rPr>
          <w:color w:val="000000" w:themeColor="text1"/>
          <w:u w:color="000000" w:themeColor="text1"/>
        </w:rPr>
        <w:t>47</w:t>
      </w:r>
      <w:r w:rsidR="002351CA">
        <w:rPr>
          <w:color w:val="000000" w:themeColor="text1"/>
          <w:u w:color="000000" w:themeColor="text1"/>
        </w:rPr>
        <w:noBreakHyphen/>
      </w:r>
      <w:r w:rsidRPr="00627070">
        <w:rPr>
          <w:color w:val="000000" w:themeColor="text1"/>
          <w:u w:color="000000" w:themeColor="text1"/>
        </w:rPr>
        <w:t>420 of the 1976 Code is amended to read:</w:t>
      </w:r>
    </w:p>
    <w:p w:rsidR="008C4EE2" w:rsidRPr="00627070" w:rsidRDefault="008C4EE2" w:rsidP="008C4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C4EE2" w:rsidRPr="00627070" w:rsidRDefault="008C4EE2" w:rsidP="008C4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7070">
        <w:rPr>
          <w:color w:val="000000" w:themeColor="text1"/>
          <w:u w:color="000000" w:themeColor="text1"/>
        </w:rPr>
        <w:tab/>
        <w:t>“Section 27</w:t>
      </w:r>
      <w:r w:rsidR="002351CA">
        <w:rPr>
          <w:color w:val="000000" w:themeColor="text1"/>
          <w:u w:color="000000" w:themeColor="text1"/>
        </w:rPr>
        <w:noBreakHyphen/>
      </w:r>
      <w:r w:rsidRPr="00627070">
        <w:rPr>
          <w:color w:val="000000" w:themeColor="text1"/>
          <w:u w:color="000000" w:themeColor="text1"/>
        </w:rPr>
        <w:t>47</w:t>
      </w:r>
      <w:r w:rsidR="002351CA">
        <w:rPr>
          <w:color w:val="000000" w:themeColor="text1"/>
          <w:u w:color="000000" w:themeColor="text1"/>
        </w:rPr>
        <w:noBreakHyphen/>
      </w:r>
      <w:r w:rsidRPr="00627070">
        <w:rPr>
          <w:color w:val="000000" w:themeColor="text1"/>
          <w:u w:color="000000" w:themeColor="text1"/>
        </w:rPr>
        <w:t>42</w:t>
      </w:r>
      <w:r>
        <w:rPr>
          <w:color w:val="000000" w:themeColor="text1"/>
          <w:u w:color="000000" w:themeColor="text1"/>
        </w:rPr>
        <w:t>0.</w:t>
      </w:r>
      <w:r>
        <w:rPr>
          <w:color w:val="000000" w:themeColor="text1"/>
          <w:u w:color="000000" w:themeColor="text1"/>
        </w:rPr>
        <w:tab/>
      </w:r>
      <w:r w:rsidRPr="00627070">
        <w:rPr>
          <w:color w:val="000000" w:themeColor="text1"/>
          <w:u w:val="single" w:color="000000" w:themeColor="text1"/>
        </w:rPr>
        <w:t>(A)(1)</w:t>
      </w:r>
      <w:r w:rsidRPr="00627070">
        <w:rPr>
          <w:color w:val="000000" w:themeColor="text1"/>
          <w:u w:color="000000" w:themeColor="text1"/>
        </w:rPr>
        <w:tab/>
      </w:r>
      <w:r w:rsidRPr="00627070">
        <w:rPr>
          <w:color w:val="000000" w:themeColor="text1"/>
          <w:u w:val="single" w:color="000000" w:themeColor="text1"/>
        </w:rPr>
        <w:t>No rental agreement shall be offered by a park owner for a term of less than one year.  However, the initial term may be less than one year in order to permit the park owner to have all rental agreements within the park commence at the same time. Thereafter, all terms shall be for a minimum of one year.</w:t>
      </w:r>
    </w:p>
    <w:p w:rsidR="008C4EE2" w:rsidRPr="00627070" w:rsidRDefault="008C4EE2" w:rsidP="008C4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7070">
        <w:rPr>
          <w:color w:val="000000" w:themeColor="text1"/>
          <w:u w:color="000000" w:themeColor="text1"/>
        </w:rPr>
        <w:tab/>
      </w:r>
      <w:r w:rsidRPr="00627070">
        <w:rPr>
          <w:color w:val="000000" w:themeColor="text1"/>
          <w:u w:color="000000" w:themeColor="text1"/>
        </w:rPr>
        <w:tab/>
      </w:r>
      <w:r w:rsidRPr="00627070">
        <w:rPr>
          <w:color w:val="000000" w:themeColor="text1"/>
          <w:u w:val="single" w:color="000000" w:themeColor="text1"/>
        </w:rPr>
        <w:t>(2)</w:t>
      </w:r>
      <w:r w:rsidRPr="008C4EE2">
        <w:rPr>
          <w:color w:val="000000" w:themeColor="text1"/>
          <w:u w:color="000000" w:themeColor="text1"/>
        </w:rPr>
        <w:tab/>
      </w:r>
      <w:r w:rsidRPr="00627070">
        <w:rPr>
          <w:color w:val="000000" w:themeColor="text1"/>
          <w:u w:val="single" w:color="000000" w:themeColor="text1"/>
        </w:rPr>
        <w:t>The provisions of this section apply to all rental agreements and are deemed to be incorporated into any written rental agreement.  The provisions of this section shall control if they conflict with any terms in a rental agreement.</w:t>
      </w:r>
    </w:p>
    <w:p w:rsidR="008C4EE2" w:rsidRPr="00627070" w:rsidRDefault="008C4EE2" w:rsidP="008C4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627070">
        <w:rPr>
          <w:color w:val="000000" w:themeColor="text1"/>
          <w:u w:color="000000" w:themeColor="text1"/>
        </w:rPr>
        <w:tab/>
      </w:r>
      <w:r w:rsidRPr="00C6163E">
        <w:rPr>
          <w:color w:val="000000" w:themeColor="text1"/>
          <w:u w:val="single" w:color="000000" w:themeColor="text1"/>
        </w:rPr>
        <w:t>(</w:t>
      </w:r>
      <w:r w:rsidR="00C6163E">
        <w:rPr>
          <w:color w:val="000000" w:themeColor="text1"/>
          <w:u w:val="single" w:color="000000" w:themeColor="text1"/>
        </w:rPr>
        <w:t>B</w:t>
      </w:r>
      <w:r w:rsidRPr="00C6163E">
        <w:rPr>
          <w:color w:val="000000" w:themeColor="text1"/>
          <w:u w:val="single" w:color="000000" w:themeColor="text1"/>
        </w:rPr>
        <w:t>)</w:t>
      </w:r>
      <w:r w:rsidRPr="00627070">
        <w:rPr>
          <w:color w:val="000000" w:themeColor="text1"/>
          <w:u w:val="single" w:color="000000" w:themeColor="text1"/>
        </w:rPr>
        <w:t>(1)</w:t>
      </w:r>
      <w:r w:rsidRPr="00627070">
        <w:rPr>
          <w:color w:val="000000" w:themeColor="text1"/>
          <w:u w:color="000000" w:themeColor="text1"/>
        </w:rPr>
        <w:t xml:space="preserve">When a tenancy is to continue beyond the original term </w:t>
      </w:r>
      <w:r w:rsidRPr="00627070">
        <w:rPr>
          <w:strike/>
          <w:color w:val="000000" w:themeColor="text1"/>
          <w:u w:color="000000" w:themeColor="text1"/>
        </w:rPr>
        <w:t>a</w:t>
      </w:r>
      <w:r w:rsidRPr="00627070">
        <w:rPr>
          <w:color w:val="000000" w:themeColor="text1"/>
          <w:u w:color="000000" w:themeColor="text1"/>
        </w:rPr>
        <w:t xml:space="preserve"> </w:t>
      </w:r>
      <w:r w:rsidRPr="00627070">
        <w:rPr>
          <w:color w:val="000000" w:themeColor="text1"/>
          <w:u w:val="single" w:color="000000" w:themeColor="text1"/>
        </w:rPr>
        <w:t>the</w:t>
      </w:r>
      <w:r w:rsidRPr="00627070">
        <w:rPr>
          <w:color w:val="000000" w:themeColor="text1"/>
          <w:u w:color="000000" w:themeColor="text1"/>
        </w:rPr>
        <w:t xml:space="preserve"> resident </w:t>
      </w:r>
      <w:r w:rsidRPr="00627070">
        <w:rPr>
          <w:color w:val="000000" w:themeColor="text1"/>
          <w:u w:val="single" w:color="000000" w:themeColor="text1"/>
        </w:rPr>
        <w:t>and the board of directors of the homeowners</w:t>
      </w:r>
      <w:r w:rsidR="002351CA" w:rsidRPr="002351CA">
        <w:rPr>
          <w:color w:val="000000" w:themeColor="text1"/>
          <w:u w:val="single" w:color="000000" w:themeColor="text1"/>
        </w:rPr>
        <w:t>’</w:t>
      </w:r>
      <w:r w:rsidRPr="00627070">
        <w:rPr>
          <w:color w:val="000000" w:themeColor="text1"/>
          <w:u w:val="single" w:color="000000" w:themeColor="text1"/>
        </w:rPr>
        <w:t xml:space="preserve"> association to which the resident belongs, if any,</w:t>
      </w:r>
      <w:r w:rsidRPr="00627070">
        <w:rPr>
          <w:color w:val="000000" w:themeColor="text1"/>
          <w:u w:color="000000" w:themeColor="text1"/>
        </w:rPr>
        <w:t xml:space="preserve"> must be given </w:t>
      </w:r>
      <w:r w:rsidRPr="00627070">
        <w:rPr>
          <w:color w:val="000000" w:themeColor="text1"/>
          <w:u w:val="single" w:color="000000" w:themeColor="text1"/>
        </w:rPr>
        <w:t>written</w:t>
      </w:r>
      <w:r w:rsidRPr="00627070">
        <w:rPr>
          <w:color w:val="000000" w:themeColor="text1"/>
          <w:u w:color="000000" w:themeColor="text1"/>
        </w:rPr>
        <w:t xml:space="preserve"> notice by the park owner at least </w:t>
      </w:r>
      <w:r w:rsidRPr="00627070">
        <w:rPr>
          <w:strike/>
          <w:color w:val="000000" w:themeColor="text1"/>
          <w:u w:color="000000" w:themeColor="text1"/>
        </w:rPr>
        <w:t>thirty</w:t>
      </w:r>
      <w:r w:rsidRPr="00627070">
        <w:rPr>
          <w:color w:val="000000" w:themeColor="text1"/>
          <w:u w:color="000000" w:themeColor="text1"/>
        </w:rPr>
        <w:t xml:space="preserve"> </w:t>
      </w:r>
      <w:r w:rsidRPr="00627070">
        <w:rPr>
          <w:color w:val="000000" w:themeColor="text1"/>
          <w:u w:val="single" w:color="000000" w:themeColor="text1"/>
        </w:rPr>
        <w:t>ninety</w:t>
      </w:r>
      <w:r w:rsidRPr="00627070">
        <w:rPr>
          <w:color w:val="000000" w:themeColor="text1"/>
          <w:u w:color="000000" w:themeColor="text1"/>
        </w:rPr>
        <w:t xml:space="preserve"> days in </w:t>
      </w:r>
      <w:r w:rsidRPr="00627070">
        <w:rPr>
          <w:color w:val="000000" w:themeColor="text1"/>
          <w:u w:color="000000" w:themeColor="text1"/>
        </w:rPr>
        <w:lastRenderedPageBreak/>
        <w:t xml:space="preserve">advance of the effective date of a new rental rate.  </w:t>
      </w:r>
      <w:r w:rsidRPr="00627070">
        <w:rPr>
          <w:color w:val="000000" w:themeColor="text1"/>
          <w:u w:val="single" w:color="000000" w:themeColor="text1"/>
        </w:rPr>
        <w:t>The notice shall identify all other affected homeowners, which may be by lot number, name, group, or phase.</w:t>
      </w:r>
      <w:r w:rsidR="007C1197">
        <w:rPr>
          <w:color w:val="000000" w:themeColor="text1"/>
          <w:u w:val="single" w:color="000000" w:themeColor="text1"/>
        </w:rPr>
        <w:t xml:space="preserve"> </w:t>
      </w:r>
      <w:r w:rsidRPr="00627070">
        <w:rPr>
          <w:color w:val="000000" w:themeColor="text1"/>
          <w:u w:val="single" w:color="000000" w:themeColor="text1"/>
        </w:rPr>
        <w:t xml:space="preserve"> If the affected homeowners are not identified by name, the park owner shall make the names and addresses available upon request.  The homeowners</w:t>
      </w:r>
      <w:r w:rsidR="002351CA" w:rsidRPr="002351CA">
        <w:rPr>
          <w:color w:val="000000" w:themeColor="text1"/>
          <w:u w:val="single" w:color="000000" w:themeColor="text1"/>
        </w:rPr>
        <w:t>’</w:t>
      </w:r>
      <w:r w:rsidRPr="00627070">
        <w:rPr>
          <w:color w:val="000000" w:themeColor="text1"/>
          <w:u w:val="single" w:color="000000" w:themeColor="text1"/>
        </w:rPr>
        <w:t xml:space="preserve"> association shall have no standing to challenge the increase in lot rental amount, unless a majority of the affected homeowners agree in writing.</w:t>
      </w:r>
    </w:p>
    <w:p w:rsidR="008C4EE2" w:rsidRPr="00627070" w:rsidRDefault="008C4EE2" w:rsidP="008C4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627070">
        <w:rPr>
          <w:color w:val="000000" w:themeColor="text1"/>
          <w:u w:color="000000" w:themeColor="text1"/>
        </w:rPr>
        <w:tab/>
      </w:r>
      <w:r w:rsidRPr="00627070">
        <w:rPr>
          <w:color w:val="000000" w:themeColor="text1"/>
          <w:u w:color="000000" w:themeColor="text1"/>
        </w:rPr>
        <w:tab/>
      </w:r>
      <w:r w:rsidRPr="00627070">
        <w:rPr>
          <w:color w:val="000000" w:themeColor="text1"/>
          <w:u w:val="single" w:color="000000" w:themeColor="text1"/>
        </w:rPr>
        <w:t>(2)</w:t>
      </w:r>
      <w:r w:rsidRPr="008C4EE2">
        <w:rPr>
          <w:color w:val="000000" w:themeColor="text1"/>
          <w:u w:color="000000" w:themeColor="text1"/>
        </w:rPr>
        <w:tab/>
      </w:r>
      <w:r w:rsidRPr="00627070">
        <w:rPr>
          <w:color w:val="000000" w:themeColor="text1"/>
          <w:u w:val="single" w:color="000000" w:themeColor="text1"/>
        </w:rPr>
        <w:t>Notice as required by this section shall be required to include the dollar amounts of the relevant portions of the present lot rental amount that are being increased and the dollar amount of the proposed increases in lot rental amount if there is an increase in th</w:t>
      </w:r>
      <w:r>
        <w:rPr>
          <w:color w:val="000000" w:themeColor="text1"/>
          <w:u w:val="single" w:color="000000" w:themeColor="text1"/>
        </w:rPr>
        <w:t>e</w:t>
      </w:r>
      <w:r w:rsidRPr="00627070">
        <w:rPr>
          <w:color w:val="000000" w:themeColor="text1"/>
          <w:u w:val="single" w:color="000000" w:themeColor="text1"/>
        </w:rPr>
        <w:t xml:space="preserve"> lot rental amount. </w:t>
      </w:r>
    </w:p>
    <w:p w:rsidR="008C4EE2" w:rsidRPr="00627070" w:rsidRDefault="008C4EE2" w:rsidP="008C4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7070">
        <w:rPr>
          <w:color w:val="000000" w:themeColor="text1"/>
          <w:u w:color="000000" w:themeColor="text1"/>
        </w:rPr>
        <w:tab/>
      </w:r>
      <w:r w:rsidRPr="00627070">
        <w:rPr>
          <w:color w:val="000000" w:themeColor="text1"/>
          <w:u w:val="single" w:color="000000" w:themeColor="text1"/>
        </w:rPr>
        <w:t>(</w:t>
      </w:r>
      <w:r w:rsidR="00C6163E">
        <w:rPr>
          <w:color w:val="000000" w:themeColor="text1"/>
          <w:u w:val="single" w:color="000000" w:themeColor="text1"/>
        </w:rPr>
        <w:t>C</w:t>
      </w:r>
      <w:r w:rsidRPr="00627070">
        <w:rPr>
          <w:color w:val="000000" w:themeColor="text1"/>
          <w:u w:val="single" w:color="000000" w:themeColor="text1"/>
        </w:rPr>
        <w:t>)</w:t>
      </w:r>
      <w:r w:rsidRPr="00627070">
        <w:rPr>
          <w:color w:val="000000" w:themeColor="text1"/>
          <w:u w:color="000000" w:themeColor="text1"/>
        </w:rPr>
        <w:tab/>
      </w:r>
      <w:r w:rsidRPr="00627070">
        <w:rPr>
          <w:color w:val="000000" w:themeColor="text1"/>
          <w:u w:val="single" w:color="000000" w:themeColor="text1"/>
        </w:rPr>
        <w:t xml:space="preserve">For purposes of this subsection, </w:t>
      </w:r>
      <w:r w:rsidR="002351CA" w:rsidRPr="002351CA">
        <w:rPr>
          <w:color w:val="000000" w:themeColor="text1"/>
          <w:u w:val="single" w:color="000000" w:themeColor="text1"/>
        </w:rPr>
        <w:t>‘</w:t>
      </w:r>
      <w:r w:rsidRPr="00627070">
        <w:rPr>
          <w:color w:val="000000" w:themeColor="text1"/>
          <w:u w:val="single" w:color="000000" w:themeColor="text1"/>
        </w:rPr>
        <w:t>market rental rate</w:t>
      </w:r>
      <w:r w:rsidR="002351CA" w:rsidRPr="002351CA">
        <w:rPr>
          <w:color w:val="000000" w:themeColor="text1"/>
          <w:u w:val="single" w:color="000000" w:themeColor="text1"/>
        </w:rPr>
        <w:t>’</w:t>
      </w:r>
      <w:r w:rsidRPr="00627070">
        <w:rPr>
          <w:color w:val="000000" w:themeColor="text1"/>
          <w:u w:val="single" w:color="000000" w:themeColor="text1"/>
        </w:rPr>
        <w:t xml:space="preserve"> means a rate that would result from market forces absent an unequal bargaining position between mobile home park owners and mobile home owners.  A mobile home park owner shall not increase a rental rate beyond the market rental rate. </w:t>
      </w:r>
    </w:p>
    <w:p w:rsidR="008C4EE2" w:rsidRPr="00627070" w:rsidRDefault="008C4EE2" w:rsidP="008C4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627070">
        <w:rPr>
          <w:color w:val="000000" w:themeColor="text1"/>
          <w:u w:color="000000" w:themeColor="text1"/>
        </w:rPr>
        <w:tab/>
      </w:r>
      <w:r w:rsidRPr="00627070">
        <w:rPr>
          <w:color w:val="000000" w:themeColor="text1"/>
          <w:u w:val="single" w:color="000000" w:themeColor="text1"/>
        </w:rPr>
        <w:t>(</w:t>
      </w:r>
      <w:r w:rsidR="00C6163E">
        <w:rPr>
          <w:color w:val="000000" w:themeColor="text1"/>
          <w:u w:val="single" w:color="000000" w:themeColor="text1"/>
        </w:rPr>
        <w:t>D</w:t>
      </w:r>
      <w:r w:rsidRPr="00627070">
        <w:rPr>
          <w:color w:val="000000" w:themeColor="text1"/>
          <w:u w:val="single" w:color="000000" w:themeColor="text1"/>
        </w:rPr>
        <w:t>)(1)</w:t>
      </w:r>
      <w:r w:rsidRPr="00627070">
        <w:rPr>
          <w:color w:val="000000" w:themeColor="text1"/>
          <w:u w:color="000000" w:themeColor="text1"/>
        </w:rPr>
        <w:tab/>
      </w:r>
      <w:r w:rsidRPr="00627070">
        <w:rPr>
          <w:color w:val="000000" w:themeColor="text1"/>
          <w:u w:val="single" w:color="000000" w:themeColor="text1"/>
        </w:rPr>
        <w:t>Prior to the filing an action concerning disputes arising from lot rental increases or failure to provide a proper written rental agreement, a mobile home owner or mobile homeowner</w:t>
      </w:r>
      <w:r w:rsidR="002351CA" w:rsidRPr="002351CA">
        <w:rPr>
          <w:color w:val="000000" w:themeColor="text1"/>
          <w:u w:val="single" w:color="000000" w:themeColor="text1"/>
        </w:rPr>
        <w:t>’</w:t>
      </w:r>
      <w:r w:rsidRPr="00627070">
        <w:rPr>
          <w:color w:val="000000" w:themeColor="text1"/>
          <w:u w:val="single" w:color="000000" w:themeColor="text1"/>
        </w:rPr>
        <w:t>s association may seek binding arbitration through the Department of Consumer Affairs for disputes arising from lot rental increases.  The request for arbitration must be submitted to the department in writing and include the identity of the mobile home park owner, a description of the mobile home park owner</w:t>
      </w:r>
      <w:r w:rsidR="002351CA" w:rsidRPr="002351CA">
        <w:rPr>
          <w:color w:val="000000" w:themeColor="text1"/>
          <w:u w:val="single" w:color="000000" w:themeColor="text1"/>
        </w:rPr>
        <w:t>’</w:t>
      </w:r>
      <w:r w:rsidRPr="00627070">
        <w:rPr>
          <w:color w:val="000000" w:themeColor="text1"/>
          <w:u w:val="single" w:color="000000" w:themeColor="text1"/>
        </w:rPr>
        <w:t>s violation of this section, and the amount of any disputed rental increase.  Upon receipt, the request must be reviewed by the department to determine the existence of a valid claim arising from a violation of this section.  If the department determines that a valid claim exists, it must serve the mobile park owner with a petition for arbitration.  The method of service must be in compliance with the South Carolina Rules of Civil Procedure for service of a compliant.</w:t>
      </w:r>
    </w:p>
    <w:p w:rsidR="008C4EE2" w:rsidRPr="00627070" w:rsidRDefault="008C4EE2" w:rsidP="008C4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627070">
        <w:rPr>
          <w:color w:val="000000" w:themeColor="text1"/>
          <w:u w:color="000000" w:themeColor="text1"/>
        </w:rPr>
        <w:tab/>
      </w:r>
      <w:r w:rsidRPr="00627070">
        <w:rPr>
          <w:color w:val="000000" w:themeColor="text1"/>
          <w:u w:color="000000" w:themeColor="text1"/>
        </w:rPr>
        <w:tab/>
      </w:r>
      <w:r w:rsidRPr="008C4EE2">
        <w:rPr>
          <w:color w:val="000000" w:themeColor="text1"/>
          <w:u w:val="single" w:color="000000" w:themeColor="text1"/>
        </w:rPr>
        <w:t>(2)</w:t>
      </w:r>
      <w:r w:rsidRPr="00627070">
        <w:rPr>
          <w:color w:val="000000" w:themeColor="text1"/>
          <w:u w:color="000000" w:themeColor="text1"/>
        </w:rPr>
        <w:tab/>
      </w:r>
      <w:r w:rsidRPr="00627070">
        <w:rPr>
          <w:color w:val="000000" w:themeColor="text1"/>
          <w:u w:val="single" w:color="000000" w:themeColor="text1"/>
        </w:rPr>
        <w:t xml:space="preserve">The provisions of </w:t>
      </w:r>
      <w:r w:rsidR="007C1197">
        <w:rPr>
          <w:color w:val="000000" w:themeColor="text1"/>
          <w:u w:val="single" w:color="000000" w:themeColor="text1"/>
        </w:rPr>
        <w:t xml:space="preserve">Chapter 48, </w:t>
      </w:r>
      <w:r w:rsidRPr="00627070">
        <w:rPr>
          <w:color w:val="000000" w:themeColor="text1"/>
          <w:u w:val="single" w:color="000000" w:themeColor="text1"/>
        </w:rPr>
        <w:t>Title 15</w:t>
      </w:r>
      <w:r w:rsidR="007C1197">
        <w:rPr>
          <w:color w:val="000000" w:themeColor="text1"/>
          <w:u w:val="single" w:color="000000" w:themeColor="text1"/>
        </w:rPr>
        <w:t xml:space="preserve"> </w:t>
      </w:r>
      <w:r w:rsidRPr="00627070">
        <w:rPr>
          <w:color w:val="000000" w:themeColor="text1"/>
          <w:u w:val="single" w:color="000000" w:themeColor="text1"/>
        </w:rPr>
        <w:t>shall apply to arbitration proceedings conducted pursuant to this section.</w:t>
      </w:r>
      <w:r w:rsidRPr="00627070">
        <w:rPr>
          <w:color w:val="000000" w:themeColor="text1"/>
          <w:u w:color="000000" w:themeColor="text1"/>
        </w:rPr>
        <w:t xml:space="preserve">  </w:t>
      </w:r>
      <w:r w:rsidRPr="00627070">
        <w:rPr>
          <w:color w:val="000000" w:themeColor="text1"/>
          <w:u w:val="single" w:color="000000" w:themeColor="text1"/>
        </w:rPr>
        <w:t>Arbitrators shall be appointed in the following manner:</w:t>
      </w:r>
    </w:p>
    <w:p w:rsidR="008C4EE2" w:rsidRPr="00627070" w:rsidRDefault="008C4EE2" w:rsidP="008C4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627070">
        <w:rPr>
          <w:color w:val="000000" w:themeColor="text1"/>
          <w:u w:color="000000" w:themeColor="text1"/>
        </w:rPr>
        <w:tab/>
      </w:r>
      <w:r>
        <w:rPr>
          <w:color w:val="000000" w:themeColor="text1"/>
          <w:u w:color="000000" w:themeColor="text1"/>
        </w:rPr>
        <w:tab/>
      </w:r>
      <w:r w:rsidRPr="00627070">
        <w:rPr>
          <w:color w:val="000000" w:themeColor="text1"/>
          <w:u w:color="000000" w:themeColor="text1"/>
        </w:rPr>
        <w:tab/>
      </w:r>
      <w:r w:rsidRPr="00627070">
        <w:rPr>
          <w:color w:val="000000" w:themeColor="text1"/>
          <w:u w:val="single" w:color="000000" w:themeColor="text1"/>
        </w:rPr>
        <w:t>(a)</w:t>
      </w:r>
      <w:r w:rsidRPr="008C4EE2">
        <w:rPr>
          <w:color w:val="000000" w:themeColor="text1"/>
          <w:u w:color="000000" w:themeColor="text1"/>
        </w:rPr>
        <w:tab/>
      </w:r>
      <w:r w:rsidRPr="00627070">
        <w:rPr>
          <w:color w:val="000000" w:themeColor="text1"/>
          <w:u w:val="single" w:color="000000" w:themeColor="text1"/>
        </w:rPr>
        <w:t>one arbitrator chosen by the parties to the dispute; or</w:t>
      </w:r>
    </w:p>
    <w:p w:rsidR="008C4EE2" w:rsidRPr="00627070" w:rsidRDefault="008C4EE2" w:rsidP="008C4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627070">
        <w:rPr>
          <w:color w:val="000000" w:themeColor="text1"/>
          <w:u w:color="000000" w:themeColor="text1"/>
        </w:rPr>
        <w:tab/>
      </w:r>
      <w:r w:rsidRPr="00627070">
        <w:rPr>
          <w:color w:val="000000" w:themeColor="text1"/>
          <w:u w:color="000000" w:themeColor="text1"/>
        </w:rPr>
        <w:tab/>
      </w:r>
      <w:r w:rsidRPr="00627070">
        <w:rPr>
          <w:color w:val="000000" w:themeColor="text1"/>
          <w:u w:color="000000" w:themeColor="text1"/>
        </w:rPr>
        <w:tab/>
      </w:r>
      <w:r w:rsidRPr="00627070">
        <w:rPr>
          <w:color w:val="000000" w:themeColor="text1"/>
          <w:u w:val="single" w:color="000000" w:themeColor="text1"/>
        </w:rPr>
        <w:t>(b)</w:t>
      </w:r>
      <w:r w:rsidRPr="008C4EE2">
        <w:rPr>
          <w:color w:val="000000" w:themeColor="text1"/>
          <w:u w:color="000000" w:themeColor="text1"/>
        </w:rPr>
        <w:tab/>
      </w:r>
      <w:r w:rsidRPr="00627070">
        <w:rPr>
          <w:color w:val="000000" w:themeColor="text1"/>
          <w:u w:val="single" w:color="000000" w:themeColor="text1"/>
        </w:rPr>
        <w:t>if the parties cannot agree on an arbitrator, the parties shall appoint arbitra</w:t>
      </w:r>
      <w:r w:rsidR="007C1197">
        <w:rPr>
          <w:color w:val="000000" w:themeColor="text1"/>
          <w:u w:val="single" w:color="000000" w:themeColor="text1"/>
        </w:rPr>
        <w:t>tors in the method provided by S</w:t>
      </w:r>
      <w:r w:rsidRPr="00627070">
        <w:rPr>
          <w:color w:val="000000" w:themeColor="text1"/>
          <w:u w:val="single" w:color="000000" w:themeColor="text1"/>
        </w:rPr>
        <w:t>ection 15</w:t>
      </w:r>
      <w:r w:rsidR="002351CA">
        <w:rPr>
          <w:color w:val="000000" w:themeColor="text1"/>
          <w:u w:val="single" w:color="000000" w:themeColor="text1"/>
        </w:rPr>
        <w:noBreakHyphen/>
      </w:r>
      <w:r w:rsidRPr="00627070">
        <w:rPr>
          <w:color w:val="000000" w:themeColor="text1"/>
          <w:u w:val="single" w:color="000000" w:themeColor="text1"/>
        </w:rPr>
        <w:t>48</w:t>
      </w:r>
      <w:r w:rsidR="002351CA">
        <w:rPr>
          <w:color w:val="000000" w:themeColor="text1"/>
          <w:u w:val="single" w:color="000000" w:themeColor="text1"/>
        </w:rPr>
        <w:noBreakHyphen/>
      </w:r>
      <w:r>
        <w:rPr>
          <w:color w:val="000000" w:themeColor="text1"/>
          <w:u w:val="single" w:color="000000" w:themeColor="text1"/>
        </w:rPr>
        <w:t>30.</w:t>
      </w:r>
    </w:p>
    <w:p w:rsidR="008C4EE2" w:rsidRPr="00627070" w:rsidRDefault="008C4EE2" w:rsidP="008C4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627070">
        <w:rPr>
          <w:color w:val="000000" w:themeColor="text1"/>
          <w:u w:color="000000" w:themeColor="text1"/>
        </w:rPr>
        <w:tab/>
      </w:r>
      <w:r w:rsidRPr="00627070">
        <w:rPr>
          <w:color w:val="000000" w:themeColor="text1"/>
          <w:u w:color="000000" w:themeColor="text1"/>
        </w:rPr>
        <w:tab/>
      </w:r>
      <w:r w:rsidRPr="00627070">
        <w:rPr>
          <w:color w:val="000000" w:themeColor="text1"/>
          <w:u w:color="000000" w:themeColor="text1"/>
        </w:rPr>
        <w:tab/>
      </w:r>
      <w:r w:rsidRPr="00627070">
        <w:rPr>
          <w:color w:val="000000" w:themeColor="text1"/>
          <w:u w:val="single" w:color="000000" w:themeColor="text1"/>
        </w:rPr>
        <w:t>(3)</w:t>
      </w:r>
      <w:r w:rsidRPr="00627070">
        <w:rPr>
          <w:color w:val="000000" w:themeColor="text1"/>
          <w:u w:color="000000" w:themeColor="text1"/>
        </w:rPr>
        <w:tab/>
      </w:r>
      <w:r w:rsidRPr="00627070">
        <w:rPr>
          <w:color w:val="000000" w:themeColor="text1"/>
          <w:u w:val="single" w:color="000000" w:themeColor="text1"/>
        </w:rPr>
        <w:t xml:space="preserve">The arbitration decision shall be presented to the parties in writing. </w:t>
      </w:r>
      <w:r w:rsidR="007C1197">
        <w:rPr>
          <w:color w:val="000000" w:themeColor="text1"/>
          <w:u w:val="single" w:color="000000" w:themeColor="text1"/>
        </w:rPr>
        <w:t xml:space="preserve"> </w:t>
      </w:r>
      <w:r w:rsidRPr="00627070">
        <w:rPr>
          <w:color w:val="000000" w:themeColor="text1"/>
          <w:u w:val="single" w:color="000000" w:themeColor="text1"/>
        </w:rPr>
        <w:t>An arbitration decision is final in those disputes in which the parties have agreed to be bound.</w:t>
      </w:r>
    </w:p>
    <w:p w:rsidR="008C4EE2" w:rsidRPr="00627070" w:rsidRDefault="008C4EE2" w:rsidP="008C4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627070">
        <w:rPr>
          <w:color w:val="000000" w:themeColor="text1"/>
          <w:u w:color="000000" w:themeColor="text1"/>
        </w:rPr>
        <w:lastRenderedPageBreak/>
        <w:tab/>
      </w:r>
      <w:r w:rsidRPr="00627070">
        <w:rPr>
          <w:color w:val="000000" w:themeColor="text1"/>
          <w:u w:color="000000" w:themeColor="text1"/>
        </w:rPr>
        <w:tab/>
      </w:r>
      <w:r w:rsidRPr="00627070">
        <w:rPr>
          <w:color w:val="000000" w:themeColor="text1"/>
          <w:u w:color="000000" w:themeColor="text1"/>
        </w:rPr>
        <w:tab/>
      </w:r>
      <w:r w:rsidRPr="008C48D6">
        <w:rPr>
          <w:color w:val="000000" w:themeColor="text1"/>
          <w:u w:val="single" w:color="000000" w:themeColor="text1"/>
        </w:rPr>
        <w:t>(4)</w:t>
      </w:r>
      <w:r w:rsidRPr="00627070">
        <w:rPr>
          <w:color w:val="000000" w:themeColor="text1"/>
          <w:u w:color="000000" w:themeColor="text1"/>
        </w:rPr>
        <w:tab/>
      </w:r>
      <w:r w:rsidRPr="00627070">
        <w:rPr>
          <w:color w:val="000000" w:themeColor="text1"/>
          <w:u w:val="single" w:color="000000" w:themeColor="text1"/>
        </w:rPr>
        <w:t xml:space="preserve">An arbitration decision may be appealed to the Administrative Law Court within thirty days. </w:t>
      </w:r>
    </w:p>
    <w:p w:rsidR="008C4EE2" w:rsidRPr="00627070" w:rsidRDefault="008C4EE2" w:rsidP="008C4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627070">
        <w:rPr>
          <w:color w:val="000000" w:themeColor="text1"/>
          <w:u w:color="000000" w:themeColor="text1"/>
        </w:rPr>
        <w:tab/>
      </w:r>
      <w:r w:rsidRPr="00627070">
        <w:rPr>
          <w:color w:val="000000" w:themeColor="text1"/>
          <w:u w:color="000000" w:themeColor="text1"/>
        </w:rPr>
        <w:tab/>
      </w:r>
      <w:r>
        <w:rPr>
          <w:color w:val="000000" w:themeColor="text1"/>
          <w:u w:color="000000" w:themeColor="text1"/>
        </w:rPr>
        <w:tab/>
      </w:r>
      <w:r w:rsidRPr="00627070">
        <w:rPr>
          <w:color w:val="000000" w:themeColor="text1"/>
          <w:u w:color="000000" w:themeColor="text1"/>
        </w:rPr>
        <w:tab/>
      </w:r>
      <w:r w:rsidRPr="00627070">
        <w:rPr>
          <w:color w:val="000000" w:themeColor="text1"/>
          <w:u w:val="single" w:color="000000" w:themeColor="text1"/>
        </w:rPr>
        <w:t>(a)</w:t>
      </w:r>
      <w:r w:rsidRPr="00627070">
        <w:rPr>
          <w:color w:val="000000" w:themeColor="text1"/>
          <w:u w:color="000000" w:themeColor="text1"/>
        </w:rPr>
        <w:tab/>
      </w:r>
      <w:r w:rsidRPr="00627070">
        <w:rPr>
          <w:color w:val="000000" w:themeColor="text1"/>
          <w:u w:val="single" w:color="000000" w:themeColor="text1"/>
        </w:rPr>
        <w:t>In determining whether the lot rental increase exceeds the market rental rate, the court may consider economic and noneconomic factors, including, but not limited to, increases or decreases in the consumer price index, published by the Bureau of Labor Statistics of the United States Department of Labor, increases or decreases in operating costs or taxes, and prior disclosures.</w:t>
      </w:r>
    </w:p>
    <w:p w:rsidR="008C4EE2" w:rsidRPr="00627070" w:rsidRDefault="008C4EE2" w:rsidP="008C4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627070">
        <w:rPr>
          <w:color w:val="000000" w:themeColor="text1"/>
          <w:u w:color="000000" w:themeColor="text1"/>
        </w:rPr>
        <w:tab/>
      </w:r>
      <w:r w:rsidRPr="00627070">
        <w:rPr>
          <w:color w:val="000000" w:themeColor="text1"/>
          <w:u w:color="000000" w:themeColor="text1"/>
        </w:rPr>
        <w:tab/>
      </w:r>
      <w:r w:rsidRPr="00627070">
        <w:rPr>
          <w:color w:val="000000" w:themeColor="text1"/>
          <w:u w:color="000000" w:themeColor="text1"/>
        </w:rPr>
        <w:tab/>
      </w:r>
      <w:r w:rsidRPr="00627070">
        <w:rPr>
          <w:color w:val="000000" w:themeColor="text1"/>
          <w:u w:color="000000" w:themeColor="text1"/>
        </w:rPr>
        <w:tab/>
      </w:r>
      <w:r w:rsidRPr="00627070">
        <w:rPr>
          <w:color w:val="000000" w:themeColor="text1"/>
          <w:u w:val="single" w:color="000000" w:themeColor="text1"/>
        </w:rPr>
        <w:t>(b)</w:t>
      </w:r>
      <w:r w:rsidRPr="00627070">
        <w:rPr>
          <w:color w:val="000000" w:themeColor="text1"/>
          <w:u w:color="000000" w:themeColor="text1"/>
        </w:rPr>
        <w:tab/>
      </w:r>
      <w:r w:rsidRPr="00627070">
        <w:rPr>
          <w:color w:val="000000" w:themeColor="text1"/>
          <w:u w:val="single" w:color="000000" w:themeColor="text1"/>
        </w:rPr>
        <w:t>Pursuant to an action brought under this section, the court may award the plaintiff treble damages and reasonable attorney</w:t>
      </w:r>
      <w:r w:rsidR="002351CA" w:rsidRPr="002351CA">
        <w:rPr>
          <w:color w:val="000000" w:themeColor="text1"/>
          <w:u w:val="single" w:color="000000" w:themeColor="text1"/>
        </w:rPr>
        <w:t>’</w:t>
      </w:r>
      <w:r w:rsidR="007C1197">
        <w:rPr>
          <w:color w:val="000000" w:themeColor="text1"/>
          <w:u w:val="single" w:color="000000" w:themeColor="text1"/>
        </w:rPr>
        <w:t>s</w:t>
      </w:r>
      <w:r w:rsidRPr="00627070">
        <w:rPr>
          <w:color w:val="000000" w:themeColor="text1"/>
          <w:u w:val="single" w:color="000000" w:themeColor="text1"/>
        </w:rPr>
        <w:t xml:space="preserve"> fees for an unreasonable increase in rental fees, and may award the plaintiff three months period</w:t>
      </w:r>
      <w:r w:rsidR="007C1197">
        <w:rPr>
          <w:color w:val="000000" w:themeColor="text1"/>
          <w:u w:val="single" w:color="000000" w:themeColor="text1"/>
        </w:rPr>
        <w:t>ic rent and reasonable attorney</w:t>
      </w:r>
      <w:r w:rsidR="002351CA" w:rsidRPr="002351CA">
        <w:rPr>
          <w:color w:val="000000" w:themeColor="text1"/>
          <w:u w:val="single" w:color="000000" w:themeColor="text1"/>
        </w:rPr>
        <w:t>’</w:t>
      </w:r>
      <w:r w:rsidR="007C1197">
        <w:rPr>
          <w:color w:val="000000" w:themeColor="text1"/>
          <w:u w:val="single" w:color="000000" w:themeColor="text1"/>
        </w:rPr>
        <w:t xml:space="preserve">s </w:t>
      </w:r>
      <w:r w:rsidRPr="00627070">
        <w:rPr>
          <w:color w:val="000000" w:themeColor="text1"/>
          <w:u w:val="single" w:color="000000" w:themeColor="text1"/>
        </w:rPr>
        <w:t>fees for failure to provide a written rental agreement. Attorney</w:t>
      </w:r>
      <w:r w:rsidR="002351CA" w:rsidRPr="002351CA">
        <w:rPr>
          <w:color w:val="000000" w:themeColor="text1"/>
          <w:u w:val="single" w:color="000000" w:themeColor="text1"/>
        </w:rPr>
        <w:t>’</w:t>
      </w:r>
      <w:r w:rsidRPr="00627070">
        <w:rPr>
          <w:color w:val="000000" w:themeColor="text1"/>
          <w:u w:val="single" w:color="000000" w:themeColor="text1"/>
        </w:rPr>
        <w:t>s fees shall not be awarded to the Department of Consumer Affairs.</w:t>
      </w:r>
    </w:p>
    <w:p w:rsidR="008C4EE2" w:rsidRPr="00627070" w:rsidRDefault="008C4EE2" w:rsidP="008C4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627070">
        <w:rPr>
          <w:color w:val="000000" w:themeColor="text1"/>
          <w:u w:color="000000" w:themeColor="text1"/>
        </w:rPr>
        <w:tab/>
      </w:r>
      <w:r w:rsidRPr="00627070">
        <w:rPr>
          <w:color w:val="000000" w:themeColor="text1"/>
          <w:u w:val="single" w:color="000000" w:themeColor="text1"/>
        </w:rPr>
        <w:t>(</w:t>
      </w:r>
      <w:r w:rsidR="00C6163E">
        <w:rPr>
          <w:color w:val="000000" w:themeColor="text1"/>
          <w:u w:val="single" w:color="000000" w:themeColor="text1"/>
        </w:rPr>
        <w:t>E</w:t>
      </w:r>
      <w:r w:rsidRPr="00627070">
        <w:rPr>
          <w:color w:val="000000" w:themeColor="text1"/>
          <w:u w:val="single" w:color="000000" w:themeColor="text1"/>
        </w:rPr>
        <w:t>)(1)</w:t>
      </w:r>
      <w:r w:rsidRPr="008C4EE2">
        <w:rPr>
          <w:color w:val="000000" w:themeColor="text1"/>
          <w:u w:color="000000" w:themeColor="text1"/>
        </w:rPr>
        <w:tab/>
      </w:r>
      <w:r w:rsidRPr="00627070">
        <w:rPr>
          <w:color w:val="000000" w:themeColor="text1"/>
          <w:u w:val="single" w:color="000000" w:themeColor="text1"/>
        </w:rPr>
        <w:t>A mobile home park owner shall not retaliate by increasing rent to an amount in excess of fair</w:t>
      </w:r>
      <w:r w:rsidR="002351CA">
        <w:rPr>
          <w:color w:val="000000" w:themeColor="text1"/>
          <w:u w:val="single" w:color="000000" w:themeColor="text1"/>
        </w:rPr>
        <w:noBreakHyphen/>
      </w:r>
      <w:r w:rsidRPr="00627070">
        <w:rPr>
          <w:color w:val="000000" w:themeColor="text1"/>
          <w:u w:val="single" w:color="000000" w:themeColor="text1"/>
        </w:rPr>
        <w:t xml:space="preserve">market value or decreasing essential services or by bringing an action for possession after: </w:t>
      </w:r>
    </w:p>
    <w:p w:rsidR="008C4EE2" w:rsidRPr="00627070" w:rsidRDefault="008C4EE2" w:rsidP="008C4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627070">
        <w:rPr>
          <w:color w:val="000000" w:themeColor="text1"/>
          <w:u w:color="000000" w:themeColor="text1"/>
        </w:rPr>
        <w:tab/>
      </w:r>
      <w:r w:rsidRPr="00627070">
        <w:rPr>
          <w:color w:val="000000" w:themeColor="text1"/>
          <w:u w:color="000000" w:themeColor="text1"/>
        </w:rPr>
        <w:tab/>
      </w:r>
      <w:r w:rsidRPr="00627070">
        <w:rPr>
          <w:color w:val="000000" w:themeColor="text1"/>
          <w:u w:color="000000" w:themeColor="text1"/>
        </w:rPr>
        <w:tab/>
      </w:r>
      <w:r w:rsidRPr="00627070">
        <w:rPr>
          <w:color w:val="000000" w:themeColor="text1"/>
          <w:u w:val="single" w:color="000000" w:themeColor="text1"/>
        </w:rPr>
        <w:t>(a)</w:t>
      </w:r>
      <w:r w:rsidRPr="008C4EE2">
        <w:rPr>
          <w:color w:val="000000" w:themeColor="text1"/>
          <w:u w:color="000000" w:themeColor="text1"/>
        </w:rPr>
        <w:tab/>
      </w:r>
      <w:r w:rsidRPr="00627070">
        <w:rPr>
          <w:color w:val="000000" w:themeColor="text1"/>
          <w:u w:val="single" w:color="000000" w:themeColor="text1"/>
        </w:rPr>
        <w:t>the tenant has submitted a request for arbitration to the Department of Consumer Affair</w:t>
      </w:r>
      <w:r w:rsidR="007C1197">
        <w:rPr>
          <w:color w:val="000000" w:themeColor="text1"/>
          <w:u w:val="single" w:color="000000" w:themeColor="text1"/>
        </w:rPr>
        <w:t>s</w:t>
      </w:r>
      <w:r w:rsidRPr="00627070">
        <w:rPr>
          <w:color w:val="000000" w:themeColor="text1"/>
          <w:u w:val="single" w:color="000000" w:themeColor="text1"/>
        </w:rPr>
        <w:t>; or</w:t>
      </w:r>
    </w:p>
    <w:p w:rsidR="008C4EE2" w:rsidRPr="00627070" w:rsidRDefault="008C4EE2" w:rsidP="008C4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627070">
        <w:rPr>
          <w:color w:val="000000" w:themeColor="text1"/>
          <w:u w:color="000000" w:themeColor="text1"/>
        </w:rPr>
        <w:tab/>
      </w:r>
      <w:r w:rsidRPr="00627070">
        <w:rPr>
          <w:color w:val="000000" w:themeColor="text1"/>
          <w:u w:color="000000" w:themeColor="text1"/>
        </w:rPr>
        <w:tab/>
      </w:r>
      <w:r w:rsidRPr="00627070">
        <w:rPr>
          <w:color w:val="000000" w:themeColor="text1"/>
          <w:u w:color="000000" w:themeColor="text1"/>
        </w:rPr>
        <w:tab/>
      </w:r>
      <w:r w:rsidRPr="00627070">
        <w:rPr>
          <w:color w:val="000000" w:themeColor="text1"/>
          <w:u w:val="single" w:color="000000" w:themeColor="text1"/>
        </w:rPr>
        <w:t>(b)</w:t>
      </w:r>
      <w:r w:rsidRPr="008C4EE2">
        <w:rPr>
          <w:color w:val="000000" w:themeColor="text1"/>
          <w:u w:color="000000" w:themeColor="text1"/>
        </w:rPr>
        <w:tab/>
      </w:r>
      <w:r w:rsidRPr="00627070">
        <w:rPr>
          <w:color w:val="000000" w:themeColor="text1"/>
          <w:u w:val="single" w:color="000000" w:themeColor="text1"/>
        </w:rPr>
        <w:t>the tenant has pursued a cause of action against the mobile home park owner for a violation of this section; or</w:t>
      </w:r>
      <w:r w:rsidRPr="00627070">
        <w:rPr>
          <w:color w:val="000000" w:themeColor="text1"/>
          <w:u w:color="000000" w:themeColor="text1"/>
        </w:rPr>
        <w:t xml:space="preserve"> </w:t>
      </w:r>
      <w:r w:rsidRPr="00627070">
        <w:rPr>
          <w:color w:val="000000" w:themeColor="text1"/>
          <w:u w:val="single" w:color="000000" w:themeColor="text1"/>
        </w:rPr>
        <w:t xml:space="preserve">  </w:t>
      </w:r>
    </w:p>
    <w:p w:rsidR="008C4EE2" w:rsidRPr="00627070" w:rsidRDefault="008C4EE2" w:rsidP="008C4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627070">
        <w:rPr>
          <w:color w:val="000000" w:themeColor="text1"/>
          <w:u w:color="000000" w:themeColor="text1"/>
        </w:rPr>
        <w:tab/>
      </w:r>
      <w:r w:rsidRPr="00627070">
        <w:rPr>
          <w:color w:val="000000" w:themeColor="text1"/>
          <w:u w:color="000000" w:themeColor="text1"/>
        </w:rPr>
        <w:tab/>
      </w:r>
      <w:r w:rsidRPr="00627070">
        <w:rPr>
          <w:color w:val="000000" w:themeColor="text1"/>
          <w:u w:color="000000" w:themeColor="text1"/>
        </w:rPr>
        <w:tab/>
      </w:r>
      <w:r w:rsidRPr="00627070">
        <w:rPr>
          <w:color w:val="000000" w:themeColor="text1"/>
          <w:u w:val="single" w:color="000000" w:themeColor="text1"/>
        </w:rPr>
        <w:t>(c)</w:t>
      </w:r>
      <w:r w:rsidRPr="008C4EE2">
        <w:rPr>
          <w:color w:val="000000" w:themeColor="text1"/>
          <w:u w:color="000000" w:themeColor="text1"/>
        </w:rPr>
        <w:tab/>
      </w:r>
      <w:r w:rsidRPr="00627070">
        <w:rPr>
          <w:color w:val="000000" w:themeColor="text1"/>
          <w:u w:val="single" w:color="000000" w:themeColor="text1"/>
        </w:rPr>
        <w:t xml:space="preserve">the tenant has complained to the mobile home park owner of a violation of this section. </w:t>
      </w:r>
    </w:p>
    <w:p w:rsidR="008C4EE2" w:rsidRPr="00627070" w:rsidRDefault="008C4EE2" w:rsidP="008C4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627070">
        <w:rPr>
          <w:color w:val="000000" w:themeColor="text1"/>
          <w:u w:color="000000" w:themeColor="text1"/>
        </w:rPr>
        <w:tab/>
      </w:r>
      <w:r w:rsidRPr="00627070">
        <w:rPr>
          <w:color w:val="000000" w:themeColor="text1"/>
          <w:u w:color="000000" w:themeColor="text1"/>
        </w:rPr>
        <w:tab/>
      </w:r>
      <w:r w:rsidRPr="00627070">
        <w:rPr>
          <w:color w:val="000000" w:themeColor="text1"/>
          <w:u w:val="single" w:color="000000" w:themeColor="text1"/>
        </w:rPr>
        <w:t>(2)</w:t>
      </w:r>
      <w:r w:rsidRPr="008C4EE2">
        <w:rPr>
          <w:color w:val="000000" w:themeColor="text1"/>
          <w:u w:color="000000" w:themeColor="text1"/>
        </w:rPr>
        <w:tab/>
      </w:r>
      <w:r w:rsidRPr="00627070">
        <w:rPr>
          <w:color w:val="000000" w:themeColor="text1"/>
          <w:u w:val="single" w:color="000000" w:themeColor="text1"/>
        </w:rPr>
        <w:t>If the mobile home park owner acts in violation of subsection (a), the homeowner is entitled to the remedies provided in Section 27</w:t>
      </w:r>
      <w:r w:rsidR="002351CA">
        <w:rPr>
          <w:color w:val="000000" w:themeColor="text1"/>
          <w:u w:val="single" w:color="000000" w:themeColor="text1"/>
        </w:rPr>
        <w:noBreakHyphen/>
      </w:r>
      <w:r w:rsidRPr="00627070">
        <w:rPr>
          <w:color w:val="000000" w:themeColor="text1"/>
          <w:u w:val="single" w:color="000000" w:themeColor="text1"/>
        </w:rPr>
        <w:t>40</w:t>
      </w:r>
      <w:r w:rsidR="002351CA">
        <w:rPr>
          <w:color w:val="000000" w:themeColor="text1"/>
          <w:u w:val="single" w:color="000000" w:themeColor="text1"/>
        </w:rPr>
        <w:noBreakHyphen/>
      </w:r>
      <w:r w:rsidRPr="00627070">
        <w:rPr>
          <w:color w:val="000000" w:themeColor="text1"/>
          <w:u w:val="single" w:color="000000" w:themeColor="text1"/>
        </w:rPr>
        <w:t>660 as a defense in any retaliatory action against him for possession. If the defense by the homeowner is without merit, the mobile home park owner is entitled to reasonable attorney</w:t>
      </w:r>
      <w:r w:rsidR="002351CA" w:rsidRPr="002351CA">
        <w:rPr>
          <w:color w:val="000000" w:themeColor="text1"/>
          <w:u w:val="single" w:color="000000" w:themeColor="text1"/>
        </w:rPr>
        <w:t>’</w:t>
      </w:r>
      <w:r w:rsidRPr="00627070">
        <w:rPr>
          <w:color w:val="000000" w:themeColor="text1"/>
          <w:u w:val="single" w:color="000000" w:themeColor="text1"/>
        </w:rPr>
        <w:t>s fees. If the defense is raised in bad faith, the mobile home park owner  may recover up to three month</w:t>
      </w:r>
      <w:r w:rsidR="002351CA" w:rsidRPr="002351CA">
        <w:rPr>
          <w:color w:val="000000" w:themeColor="text1"/>
          <w:u w:val="single" w:color="000000" w:themeColor="text1"/>
        </w:rPr>
        <w:t>’</w:t>
      </w:r>
      <w:r w:rsidRPr="00627070">
        <w:rPr>
          <w:color w:val="000000" w:themeColor="text1"/>
          <w:u w:val="single" w:color="000000" w:themeColor="text1"/>
        </w:rPr>
        <w:t>s periodic rent or treble the actual damages, whichever is greater.</w:t>
      </w:r>
    </w:p>
    <w:p w:rsidR="008C4EE2" w:rsidRPr="008C4EE2" w:rsidRDefault="008C4EE2" w:rsidP="008C4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7070">
        <w:rPr>
          <w:color w:val="000000" w:themeColor="text1"/>
          <w:u w:color="000000" w:themeColor="text1"/>
        </w:rPr>
        <w:tab/>
      </w:r>
      <w:r w:rsidR="00C6163E">
        <w:rPr>
          <w:color w:val="000000" w:themeColor="text1"/>
          <w:u w:val="single" w:color="000000" w:themeColor="text1"/>
        </w:rPr>
        <w:t>(F</w:t>
      </w:r>
      <w:r w:rsidRPr="00627070">
        <w:rPr>
          <w:color w:val="000000" w:themeColor="text1"/>
          <w:u w:val="single" w:color="000000" w:themeColor="text1"/>
        </w:rPr>
        <w:t>)</w:t>
      </w:r>
      <w:r w:rsidRPr="008C4EE2">
        <w:rPr>
          <w:color w:val="000000" w:themeColor="text1"/>
          <w:u w:color="000000" w:themeColor="text1"/>
        </w:rPr>
        <w:tab/>
      </w:r>
      <w:r w:rsidRPr="00627070">
        <w:rPr>
          <w:color w:val="000000" w:themeColor="text1"/>
          <w:u w:val="single" w:color="000000" w:themeColor="text1"/>
        </w:rPr>
        <w:t>No provision of subsecti</w:t>
      </w:r>
      <w:r w:rsidR="00C6163E">
        <w:rPr>
          <w:color w:val="000000" w:themeColor="text1"/>
          <w:u w:val="single" w:color="000000" w:themeColor="text1"/>
        </w:rPr>
        <w:t>on (D</w:t>
      </w:r>
      <w:r w:rsidRPr="00627070">
        <w:rPr>
          <w:color w:val="000000" w:themeColor="text1"/>
          <w:u w:val="single" w:color="000000" w:themeColor="text1"/>
        </w:rPr>
        <w:t>) shall prohibit a homeowner from pursuing a cause of action against a mobile home park owner without seeking binding arbitration through the Department of Consumer Affairs</w:t>
      </w:r>
      <w:r>
        <w:rPr>
          <w:color w:val="000000" w:themeColor="text1"/>
          <w:u w:val="single" w:color="000000" w:themeColor="text1"/>
        </w:rPr>
        <w:t>.</w:t>
      </w:r>
      <w:r>
        <w:rPr>
          <w:color w:val="000000" w:themeColor="text1"/>
          <w:u w:color="000000" w:themeColor="text1"/>
        </w:rPr>
        <w:t>”</w:t>
      </w:r>
    </w:p>
    <w:p w:rsidR="008C4EE2" w:rsidRPr="00627070" w:rsidRDefault="008C4EE2" w:rsidP="008C4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C4EE2" w:rsidRDefault="008C4EE2" w:rsidP="008C4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7070">
        <w:rPr>
          <w:color w:val="000000" w:themeColor="text1"/>
          <w:u w:color="000000" w:themeColor="text1"/>
        </w:rPr>
        <w:t>SECTION</w:t>
      </w:r>
      <w:r w:rsidRPr="00627070">
        <w:rPr>
          <w:color w:val="000000" w:themeColor="text1"/>
          <w:u w:color="000000" w:themeColor="text1"/>
        </w:rPr>
        <w:tab/>
        <w:t>2.</w:t>
      </w:r>
      <w:r w:rsidRPr="00627070">
        <w:rPr>
          <w:color w:val="000000" w:themeColor="text1"/>
          <w:u w:color="000000" w:themeColor="text1"/>
        </w:rPr>
        <w:tab/>
        <w:t>This act takes effect upon approval by the Governor.</w:t>
      </w:r>
    </w:p>
    <w:p w:rsidR="0094262D" w:rsidRDefault="002351CA" w:rsidP="008C4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94262D" w:rsidRDefault="0094262D" w:rsidP="0094262D">
      <w:pPr>
        <w:jc w:val="both"/>
        <w:rPr>
          <w:rFonts w:eastAsia="Times New Roman"/>
        </w:rPr>
      </w:pPr>
    </w:p>
    <w:sectPr w:rsidR="0094262D" w:rsidSect="0094262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C1197" w:rsidRDefault="007C1197" w:rsidP="00522CE0">
      <w:r>
        <w:separator/>
      </w:r>
    </w:p>
  </w:endnote>
  <w:endnote w:type="continuationSeparator" w:id="0">
    <w:p w:rsidR="007C1197" w:rsidRDefault="007C1197"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60383EA-7BD7-4920-B73A-51FC53C0515A}"/>
    <w:embedBold r:id="rId2" w:fontKey="{E6E1731D-BA8D-4A1D-A35F-CD3F439D21F7}"/>
  </w:font>
  <w:font w:name="Calibri">
    <w:panose1 w:val="020F0502020204030204"/>
    <w:charset w:val="00"/>
    <w:family w:val="swiss"/>
    <w:pitch w:val="variable"/>
    <w:sig w:usb0="A00002EF" w:usb1="4000207B" w:usb2="00000000" w:usb3="00000000" w:csb0="0000009F" w:csb1="00000000"/>
    <w:embedRegular r:id="rId3" w:fontKey="{F1B79A75-7766-4793-9B62-2900D369A9BE}"/>
  </w:font>
  <w:font w:name="Tahoma">
    <w:panose1 w:val="020B0604030504040204"/>
    <w:charset w:val="00"/>
    <w:family w:val="swiss"/>
    <w:pitch w:val="variable"/>
    <w:sig w:usb0="61002A87" w:usb1="80000000" w:usb2="00000008" w:usb3="00000000" w:csb0="000101FF" w:csb1="00000000"/>
    <w:embedRegular r:id="rId4" w:fontKey="{5B310CA3-4CBD-4AC3-B07E-D6B1A874D9F8}"/>
  </w:font>
  <w:font w:name="Cambria">
    <w:panose1 w:val="02040503050406030204"/>
    <w:charset w:val="00"/>
    <w:family w:val="roman"/>
    <w:pitch w:val="variable"/>
    <w:sig w:usb0="A00002EF" w:usb1="4000004B" w:usb2="00000000" w:usb3="00000000" w:csb0="0000009F" w:csb1="00000000"/>
    <w:embedRegular r:id="rId5" w:fontKey="{4D0D1801-21F9-45F6-A386-0C2D9990F47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2A45" w:rsidRPr="0094262D" w:rsidRDefault="0094262D" w:rsidP="0094262D">
    <w:pPr>
      <w:pStyle w:val="Footer"/>
      <w:tabs>
        <w:tab w:val="clear" w:pos="4680"/>
        <w:tab w:val="clear" w:pos="9360"/>
        <w:tab w:val="center" w:pos="2995"/>
      </w:tabs>
      <w:spacing w:before="120"/>
    </w:pPr>
    <w:r>
      <w:t>[1056]</w:t>
    </w:r>
    <w:r>
      <w:tab/>
    </w:r>
    <w:fldSimple w:instr=" PAGE  \* MERGEFORMAT ">
      <w:r>
        <w:rPr>
          <w:noProof/>
        </w:rPr>
        <w:t>3</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C1197" w:rsidRDefault="007C1197" w:rsidP="00522CE0">
      <w:r>
        <w:separator/>
      </w:r>
    </w:p>
  </w:footnote>
  <w:footnote w:type="continuationSeparator" w:id="0">
    <w:p w:rsidR="007C1197" w:rsidRDefault="007C1197"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19809"/>
  </w:hdrShapeDefaults>
  <w:footnotePr>
    <w:footnote w:id="-1"/>
    <w:footnote w:id="0"/>
  </w:footnotePr>
  <w:endnotePr>
    <w:endnote w:id="-1"/>
    <w:endnote w:id="0"/>
  </w:endnotePr>
  <w:compat/>
  <w:docVars>
    <w:docVar w:name="clipname" w:val="055RENT.EBD.MTR"/>
    <w:docVar w:name="CoverAttorneyInitials" w:val="EBD"/>
    <w:docVar w:name="CoverAttorneyLastName" w:val="Donaldson"/>
    <w:docVar w:name="CoverBillType" w:val="b"/>
    <w:docVar w:name="CoverSenator" w:val="MTR"/>
    <w:docVar w:name="dvBillNumber" w:val="1056"/>
    <w:docVar w:name="dvBillNumberPrefix" w:val="S. "/>
    <w:docVar w:name="dvOriginalBody" w:val="Senate"/>
    <w:docVar w:name="fulldraftpath" w:val="L:\S-RES\MTR\055RENT.EBD.MTR.DOCX"/>
    <w:docVar w:name="NameofBody" w:val="S"/>
    <w:docVar w:name="vgroup2" w:val="S-RES"/>
  </w:docVars>
  <w:rsids>
    <w:rsidRoot w:val="00155BE0"/>
    <w:rsid w:val="00020560"/>
    <w:rsid w:val="00034FB5"/>
    <w:rsid w:val="00042AC1"/>
    <w:rsid w:val="00042CCE"/>
    <w:rsid w:val="00046516"/>
    <w:rsid w:val="0007601D"/>
    <w:rsid w:val="000940E0"/>
    <w:rsid w:val="000B0720"/>
    <w:rsid w:val="000B5EAF"/>
    <w:rsid w:val="000B7A2C"/>
    <w:rsid w:val="001208CC"/>
    <w:rsid w:val="00134534"/>
    <w:rsid w:val="00136751"/>
    <w:rsid w:val="00155BE0"/>
    <w:rsid w:val="00170561"/>
    <w:rsid w:val="00186AC9"/>
    <w:rsid w:val="00197DF1"/>
    <w:rsid w:val="001B3DD9"/>
    <w:rsid w:val="001B7E5D"/>
    <w:rsid w:val="001D0739"/>
    <w:rsid w:val="001D3BAC"/>
    <w:rsid w:val="002351CA"/>
    <w:rsid w:val="00245C4E"/>
    <w:rsid w:val="0027725D"/>
    <w:rsid w:val="002772F7"/>
    <w:rsid w:val="002B22FC"/>
    <w:rsid w:val="002B3BD7"/>
    <w:rsid w:val="002C1321"/>
    <w:rsid w:val="002C5896"/>
    <w:rsid w:val="002D3BED"/>
    <w:rsid w:val="0030010A"/>
    <w:rsid w:val="00307C2B"/>
    <w:rsid w:val="00341C02"/>
    <w:rsid w:val="003730D1"/>
    <w:rsid w:val="00383247"/>
    <w:rsid w:val="003847B8"/>
    <w:rsid w:val="00397252"/>
    <w:rsid w:val="003A69C9"/>
    <w:rsid w:val="003D6E2B"/>
    <w:rsid w:val="003E7597"/>
    <w:rsid w:val="003F2E01"/>
    <w:rsid w:val="004107EE"/>
    <w:rsid w:val="00423A3D"/>
    <w:rsid w:val="00445219"/>
    <w:rsid w:val="00450668"/>
    <w:rsid w:val="00460D8A"/>
    <w:rsid w:val="00463CF1"/>
    <w:rsid w:val="004867D1"/>
    <w:rsid w:val="004952FA"/>
    <w:rsid w:val="004B0139"/>
    <w:rsid w:val="004B0C6D"/>
    <w:rsid w:val="004B6A22"/>
    <w:rsid w:val="004C0809"/>
    <w:rsid w:val="004D4A2F"/>
    <w:rsid w:val="004D6509"/>
    <w:rsid w:val="004D7F37"/>
    <w:rsid w:val="004E1D1A"/>
    <w:rsid w:val="00522CE0"/>
    <w:rsid w:val="00522FD9"/>
    <w:rsid w:val="005252FA"/>
    <w:rsid w:val="00560794"/>
    <w:rsid w:val="00565148"/>
    <w:rsid w:val="00593361"/>
    <w:rsid w:val="005947F4"/>
    <w:rsid w:val="005A5017"/>
    <w:rsid w:val="005A648C"/>
    <w:rsid w:val="005C3C19"/>
    <w:rsid w:val="005F1745"/>
    <w:rsid w:val="006208A4"/>
    <w:rsid w:val="0064427C"/>
    <w:rsid w:val="00682F62"/>
    <w:rsid w:val="0069697D"/>
    <w:rsid w:val="006A1D8D"/>
    <w:rsid w:val="006C74EA"/>
    <w:rsid w:val="006D74B9"/>
    <w:rsid w:val="00720D40"/>
    <w:rsid w:val="007318D4"/>
    <w:rsid w:val="00765784"/>
    <w:rsid w:val="007A2A45"/>
    <w:rsid w:val="007A4390"/>
    <w:rsid w:val="007C1197"/>
    <w:rsid w:val="007D79A0"/>
    <w:rsid w:val="007E5CB7"/>
    <w:rsid w:val="008017E2"/>
    <w:rsid w:val="008146D5"/>
    <w:rsid w:val="008314D2"/>
    <w:rsid w:val="00871DA9"/>
    <w:rsid w:val="00885A29"/>
    <w:rsid w:val="00890D64"/>
    <w:rsid w:val="008B2F42"/>
    <w:rsid w:val="008C48D6"/>
    <w:rsid w:val="008C4EE2"/>
    <w:rsid w:val="008D0532"/>
    <w:rsid w:val="008E185F"/>
    <w:rsid w:val="008F023B"/>
    <w:rsid w:val="00904E16"/>
    <w:rsid w:val="009162B3"/>
    <w:rsid w:val="0092252A"/>
    <w:rsid w:val="00927C62"/>
    <w:rsid w:val="0094262D"/>
    <w:rsid w:val="00946C4B"/>
    <w:rsid w:val="00983951"/>
    <w:rsid w:val="00984124"/>
    <w:rsid w:val="00984640"/>
    <w:rsid w:val="00995C37"/>
    <w:rsid w:val="009B1FED"/>
    <w:rsid w:val="009C118A"/>
    <w:rsid w:val="009D1537"/>
    <w:rsid w:val="009D54FA"/>
    <w:rsid w:val="009F266C"/>
    <w:rsid w:val="009F56C5"/>
    <w:rsid w:val="00A02011"/>
    <w:rsid w:val="00A038B0"/>
    <w:rsid w:val="00A06519"/>
    <w:rsid w:val="00A15201"/>
    <w:rsid w:val="00A4011E"/>
    <w:rsid w:val="00A8231D"/>
    <w:rsid w:val="00A86015"/>
    <w:rsid w:val="00A900D2"/>
    <w:rsid w:val="00A9594E"/>
    <w:rsid w:val="00AB1E06"/>
    <w:rsid w:val="00AE107E"/>
    <w:rsid w:val="00AE5202"/>
    <w:rsid w:val="00AE59C8"/>
    <w:rsid w:val="00AF52B9"/>
    <w:rsid w:val="00B10098"/>
    <w:rsid w:val="00B52E6C"/>
    <w:rsid w:val="00B5790D"/>
    <w:rsid w:val="00B945C5"/>
    <w:rsid w:val="00BA20EA"/>
    <w:rsid w:val="00BB5AFC"/>
    <w:rsid w:val="00BC0A56"/>
    <w:rsid w:val="00C11CE0"/>
    <w:rsid w:val="00C418BA"/>
    <w:rsid w:val="00C45366"/>
    <w:rsid w:val="00C53C39"/>
    <w:rsid w:val="00C57023"/>
    <w:rsid w:val="00C6163E"/>
    <w:rsid w:val="00C63DF8"/>
    <w:rsid w:val="00C65A5D"/>
    <w:rsid w:val="00C74052"/>
    <w:rsid w:val="00CB187A"/>
    <w:rsid w:val="00CC0EC7"/>
    <w:rsid w:val="00CF15E7"/>
    <w:rsid w:val="00CF2D9D"/>
    <w:rsid w:val="00D1088B"/>
    <w:rsid w:val="00D156D2"/>
    <w:rsid w:val="00D26EFF"/>
    <w:rsid w:val="00D603FE"/>
    <w:rsid w:val="00D7139A"/>
    <w:rsid w:val="00D86943"/>
    <w:rsid w:val="00D90292"/>
    <w:rsid w:val="00D92BFA"/>
    <w:rsid w:val="00DA47B9"/>
    <w:rsid w:val="00E058D3"/>
    <w:rsid w:val="00E76AD9"/>
    <w:rsid w:val="00E91E2F"/>
    <w:rsid w:val="00EA3546"/>
    <w:rsid w:val="00EB2588"/>
    <w:rsid w:val="00EB47AE"/>
    <w:rsid w:val="00EC34E1"/>
    <w:rsid w:val="00F0234A"/>
    <w:rsid w:val="00F1186C"/>
    <w:rsid w:val="00F1546F"/>
    <w:rsid w:val="00F3523D"/>
    <w:rsid w:val="00F52959"/>
    <w:rsid w:val="00F55884"/>
    <w:rsid w:val="00F70880"/>
    <w:rsid w:val="00F816AC"/>
    <w:rsid w:val="00FA3F3F"/>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980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560794"/>
    <w:rPr>
      <w:rFonts w:ascii="Tahoma" w:hAnsi="Tahoma" w:cs="Tahoma"/>
      <w:sz w:val="16"/>
      <w:szCs w:val="16"/>
    </w:rPr>
  </w:style>
  <w:style w:type="character" w:customStyle="1" w:styleId="BalloonTextChar">
    <w:name w:val="Balloon Text Char"/>
    <w:basedOn w:val="DefaultParagraphFont"/>
    <w:link w:val="BalloonText"/>
    <w:uiPriority w:val="99"/>
    <w:semiHidden/>
    <w:rsid w:val="0056079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1E9"/>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DC2837-9B0E-41F7-B8B8-804EBF04FD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920</Words>
  <Characters>5248</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6156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EmilyMoore</dc:creator>
  <cp:keywords/>
  <dc:description/>
  <cp:lastModifiedBy>NSC</cp:lastModifiedBy>
  <cp:revision>2</cp:revision>
  <cp:lastPrinted>2010-01-14T16:14:00Z</cp:lastPrinted>
  <dcterms:created xsi:type="dcterms:W3CDTF">2010-01-14T17:29:00Z</dcterms:created>
  <dcterms:modified xsi:type="dcterms:W3CDTF">2010-01-14T17:29:00Z</dcterms:modified>
</cp:coreProperties>
</file>