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B15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4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28</w:t>
      </w:r>
      <w:r w:rsidR="00165B9A">
        <w:rPr>
          <w:rFonts w:eastAsia="Times New Roman"/>
        </w:rPr>
        <w:noBreakHyphen/>
      </w:r>
      <w:r>
        <w:rPr>
          <w:rFonts w:eastAsia="Times New Roman"/>
        </w:rPr>
        <w:t>2</w:t>
      </w:r>
      <w:r w:rsidR="00165B9A">
        <w:rPr>
          <w:rFonts w:eastAsia="Times New Roman"/>
        </w:rPr>
        <w:noBreakHyphen/>
      </w:r>
      <w:r>
        <w:rPr>
          <w:rFonts w:eastAsia="Times New Roman"/>
        </w:rPr>
        <w:t>340 OF THE 1976 CODE, RELATING TO EVIDENCE WHICH MAY BE ADMITTED IN CONDEMNATION ACTIONS, TO PROVIDE THAT EVIDENCE OF THE MOST RECENT ASSESSED VALUATION OF THE PROPERTY PRIOR TO THE TAKING COMPARED TO THE ASSESSED VALUATION OF THE PROPERTY AFTER THE TAKING; AND TO AMEND ARTICLE 5, CHAPTER 29, TITLE 6, BY ADDING SECTION 6</w:t>
      </w:r>
      <w:r w:rsidR="00165B9A">
        <w:rPr>
          <w:rFonts w:eastAsia="Times New Roman"/>
        </w:rPr>
        <w:noBreakHyphen/>
      </w:r>
      <w:r>
        <w:rPr>
          <w:rFonts w:eastAsia="Times New Roman"/>
        </w:rPr>
        <w:t>29</w:t>
      </w:r>
      <w:r w:rsidR="00165B9A">
        <w:rPr>
          <w:rFonts w:eastAsia="Times New Roman"/>
        </w:rPr>
        <w:noBreakHyphen/>
      </w:r>
      <w:r>
        <w:rPr>
          <w:rFonts w:eastAsia="Times New Roman"/>
        </w:rPr>
        <w:t>845, TO PROVIDE THAT IN DETERMINING AN AWARD IN A TAKINGS LAWSUIT, THE JUDGE MAY CONSIDER EVIDENCE OF THE MOST RECENT ASSESSED VALUATION OF THE PROPERTY PRIOR TO THE TAKING COMPARED TO THE ASSESSED VALUATION OF THE PROPERTY AFTER THE TAKING.</w:t>
      </w:r>
    </w:p>
    <w:p w:rsidR="000B1515" w:rsidRDefault="000B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Be it enacted by the General Assembly of the State of South Carolina:</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SECTION</w:t>
      </w:r>
      <w:r w:rsidRPr="00AE75F9">
        <w:rPr>
          <w:color w:val="000000" w:themeColor="text1"/>
          <w:u w:color="000000" w:themeColor="text1"/>
        </w:rPr>
        <w:tab/>
        <w:t>1.</w:t>
      </w:r>
      <w:r w:rsidRPr="00AE75F9">
        <w:rPr>
          <w:color w:val="000000" w:themeColor="text1"/>
          <w:u w:color="000000" w:themeColor="text1"/>
        </w:rPr>
        <w:tab/>
        <w:t>Section 28</w:t>
      </w:r>
      <w:r w:rsidR="00165B9A">
        <w:rPr>
          <w:color w:val="000000" w:themeColor="text1"/>
          <w:u w:color="000000" w:themeColor="text1"/>
        </w:rPr>
        <w:noBreakHyphen/>
      </w:r>
      <w:r w:rsidRPr="00AE75F9">
        <w:rPr>
          <w:color w:val="000000" w:themeColor="text1"/>
          <w:u w:color="000000" w:themeColor="text1"/>
        </w:rPr>
        <w:t>2</w:t>
      </w:r>
      <w:r w:rsidR="00165B9A">
        <w:rPr>
          <w:color w:val="000000" w:themeColor="text1"/>
          <w:u w:color="000000" w:themeColor="text1"/>
        </w:rPr>
        <w:noBreakHyphen/>
      </w:r>
      <w:r w:rsidRPr="00AE75F9">
        <w:rPr>
          <w:color w:val="000000" w:themeColor="text1"/>
          <w:u w:color="000000" w:themeColor="text1"/>
        </w:rPr>
        <w:t>340(A) of the 1976 Code is amended by adding an appropriately numbered item at the end to read:</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ab/>
        <w:t>“(  )</w:t>
      </w:r>
      <w:r w:rsidRPr="00AE75F9">
        <w:rPr>
          <w:color w:val="000000" w:themeColor="text1"/>
          <w:u w:color="000000" w:themeColor="text1"/>
        </w:rPr>
        <w:tab/>
        <w:t>evidence of the most recent assessed valuation of the property prior to the taking compared to the assessed valuation of the property after the taking.”</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SECTION</w:t>
      </w:r>
      <w:r w:rsidRPr="00AE75F9">
        <w:rPr>
          <w:color w:val="000000" w:themeColor="text1"/>
          <w:u w:color="000000" w:themeColor="text1"/>
        </w:rPr>
        <w:tab/>
        <w:t>2.</w:t>
      </w:r>
      <w:r w:rsidRPr="00AE75F9">
        <w:rPr>
          <w:color w:val="000000" w:themeColor="text1"/>
          <w:u w:color="000000" w:themeColor="text1"/>
        </w:rPr>
        <w:tab/>
        <w:t>Article 5, Chapter 29, Title 6 of the 1976 Code is amended by adding:</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ab/>
        <w:t>“Section 6</w:t>
      </w:r>
      <w:r w:rsidR="00165B9A">
        <w:rPr>
          <w:color w:val="000000" w:themeColor="text1"/>
          <w:u w:color="000000" w:themeColor="text1"/>
        </w:rPr>
        <w:noBreakHyphen/>
      </w:r>
      <w:r w:rsidRPr="00AE75F9">
        <w:rPr>
          <w:color w:val="000000" w:themeColor="text1"/>
          <w:u w:color="000000" w:themeColor="text1"/>
        </w:rPr>
        <w:t>29</w:t>
      </w:r>
      <w:r w:rsidR="00165B9A">
        <w:rPr>
          <w:color w:val="000000" w:themeColor="text1"/>
          <w:u w:color="000000" w:themeColor="text1"/>
        </w:rPr>
        <w:noBreakHyphen/>
      </w:r>
      <w:r w:rsidRPr="00AE75F9">
        <w:rPr>
          <w:color w:val="000000" w:themeColor="text1"/>
          <w:u w:color="000000" w:themeColor="text1"/>
        </w:rPr>
        <w:t>845.</w:t>
      </w:r>
      <w:r w:rsidRPr="00AE75F9">
        <w:rPr>
          <w:color w:val="000000" w:themeColor="text1"/>
          <w:u w:color="000000" w:themeColor="text1"/>
        </w:rPr>
        <w:tab/>
        <w:t xml:space="preserve">In determining the amount of an award in any takings lawsuit, the judge or jury may consider evidence of the most recent assessed valuation of the property prior to the taking </w:t>
      </w:r>
      <w:r w:rsidRPr="00AE75F9">
        <w:rPr>
          <w:color w:val="000000" w:themeColor="text1"/>
          <w:u w:color="000000" w:themeColor="text1"/>
        </w:rPr>
        <w:lastRenderedPageBreak/>
        <w:t xml:space="preserve">compared </w:t>
      </w:r>
      <w:r>
        <w:rPr>
          <w:color w:val="000000" w:themeColor="text1"/>
          <w:u w:color="000000" w:themeColor="text1"/>
        </w:rPr>
        <w:t xml:space="preserve">to </w:t>
      </w:r>
      <w:r w:rsidRPr="00AE75F9">
        <w:rPr>
          <w:color w:val="000000" w:themeColor="text1"/>
          <w:u w:color="000000" w:themeColor="text1"/>
        </w:rPr>
        <w:t>the assessed valuation of the property after the taking.”</w:t>
      </w: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D98" w:rsidRPr="00AE75F9" w:rsidRDefault="00374D98" w:rsidP="00374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5F9">
        <w:rPr>
          <w:color w:val="000000" w:themeColor="text1"/>
          <w:u w:color="000000" w:themeColor="text1"/>
        </w:rPr>
        <w:t>SECTION</w:t>
      </w:r>
      <w:r w:rsidRPr="00AE75F9">
        <w:rPr>
          <w:color w:val="000000" w:themeColor="text1"/>
          <w:u w:color="000000" w:themeColor="text1"/>
        </w:rPr>
        <w:tab/>
      </w:r>
      <w:r w:rsidR="00165B9A">
        <w:rPr>
          <w:color w:val="000000" w:themeColor="text1"/>
          <w:u w:color="000000" w:themeColor="text1"/>
        </w:rPr>
        <w:t>3</w:t>
      </w:r>
      <w:r w:rsidRPr="00AE75F9">
        <w:rPr>
          <w:color w:val="000000" w:themeColor="text1"/>
          <w:u w:color="000000" w:themeColor="text1"/>
        </w:rPr>
        <w:t>.</w:t>
      </w:r>
      <w:r w:rsidRPr="00AE75F9">
        <w:rPr>
          <w:color w:val="000000" w:themeColor="text1"/>
          <w:u w:color="000000" w:themeColor="text1"/>
        </w:rPr>
        <w:tab/>
        <w:t>This act takes effect upon approval by the Governor.</w:t>
      </w:r>
    </w:p>
    <w:p w:rsidR="00CA2C57" w:rsidRDefault="00165B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C57" w:rsidRDefault="00CA2C57" w:rsidP="00CA2C57">
      <w:pPr>
        <w:suppressAutoHyphens/>
        <w:jc w:val="both"/>
        <w:rPr>
          <w:rFonts w:eastAsia="Times New Roman"/>
        </w:rPr>
      </w:pPr>
    </w:p>
    <w:sectPr w:rsidR="00CA2C57" w:rsidSect="00CA2C5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515" w:rsidRDefault="000B1515" w:rsidP="00522CE0">
      <w:r>
        <w:separator/>
      </w:r>
    </w:p>
  </w:endnote>
  <w:endnote w:type="continuationSeparator" w:id="0">
    <w:p w:rsidR="000B1515" w:rsidRDefault="000B15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4D966-7AA0-44D3-A2D1-68DFFE02FD9A}"/>
    <w:embedBold r:id="rId2" w:fontKey="{3B452BF8-B242-4B04-A442-24F7C0F80FDB}"/>
  </w:font>
  <w:font w:name="Calibri">
    <w:panose1 w:val="020F0502020204030204"/>
    <w:charset w:val="00"/>
    <w:family w:val="swiss"/>
    <w:pitch w:val="variable"/>
    <w:sig w:usb0="A00002EF" w:usb1="4000207B" w:usb2="00000000" w:usb3="00000000" w:csb0="0000009F" w:csb1="00000000"/>
    <w:embedRegular r:id="rId3" w:fontKey="{01DE5481-5D34-48A9-B002-AC392ABA74A2}"/>
  </w:font>
  <w:font w:name="Cambria">
    <w:panose1 w:val="02040503050406030204"/>
    <w:charset w:val="00"/>
    <w:family w:val="roman"/>
    <w:pitch w:val="variable"/>
    <w:sig w:usb0="A00002EF" w:usb1="4000004B" w:usb2="00000000" w:usb3="00000000" w:csb0="0000009F" w:csb1="00000000"/>
    <w:embedRegular r:id="rId4" w:fontKey="{25CA624C-3641-4C27-BC19-74EAA9C2D7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B8" w:rsidRPr="00CA2C57" w:rsidRDefault="00CA2C57" w:rsidP="00CA2C57">
    <w:pPr>
      <w:pStyle w:val="Footer"/>
      <w:tabs>
        <w:tab w:val="clear" w:pos="4680"/>
        <w:tab w:val="clear" w:pos="9360"/>
        <w:tab w:val="center" w:pos="2995"/>
      </w:tabs>
      <w:spacing w:before="120"/>
    </w:pPr>
    <w:r>
      <w:t>[1119]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515" w:rsidRDefault="000B1515" w:rsidP="00522CE0">
      <w:r>
        <w:separator/>
      </w:r>
    </w:p>
  </w:footnote>
  <w:footnote w:type="continuationSeparator" w:id="0">
    <w:p w:rsidR="000B1515" w:rsidRDefault="000B15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TAKI.DAG.JYM"/>
    <w:docVar w:name="CoverAttorneyInitials" w:val="DAG"/>
    <w:docVar w:name="CoverAttorneyLastName" w:val="Good"/>
    <w:docVar w:name="CoverBillType" w:val="b"/>
    <w:docVar w:name="CoverSenator" w:val="JYM"/>
    <w:docVar w:name="dvBillNumber" w:val="1119"/>
    <w:docVar w:name="dvBillNumberPrefix" w:val="S. "/>
    <w:docVar w:name="dvOriginalBody" w:val="Senate"/>
    <w:docVar w:name="fulldraftpath" w:val="L:\S-FINANC\DRAFTING\JYM\002TAKI.DAG.JYM.DOCX"/>
    <w:docVar w:name="NameofBody" w:val="S"/>
    <w:docVar w:name="vgroup2" w:val="S-FINANC"/>
  </w:docVars>
  <w:rsids>
    <w:rsidRoot w:val="005C5278"/>
    <w:rsid w:val="00042AC1"/>
    <w:rsid w:val="00046516"/>
    <w:rsid w:val="0007601D"/>
    <w:rsid w:val="00080E50"/>
    <w:rsid w:val="000B0720"/>
    <w:rsid w:val="000B1515"/>
    <w:rsid w:val="000B5EAF"/>
    <w:rsid w:val="00145B8E"/>
    <w:rsid w:val="00165B9A"/>
    <w:rsid w:val="00167FD4"/>
    <w:rsid w:val="00170561"/>
    <w:rsid w:val="00186AC9"/>
    <w:rsid w:val="00197DF1"/>
    <w:rsid w:val="001B3DD9"/>
    <w:rsid w:val="001D3BAC"/>
    <w:rsid w:val="00245C4E"/>
    <w:rsid w:val="002824B0"/>
    <w:rsid w:val="002C5896"/>
    <w:rsid w:val="002D3BED"/>
    <w:rsid w:val="002F4FDE"/>
    <w:rsid w:val="00307C2B"/>
    <w:rsid w:val="00374D98"/>
    <w:rsid w:val="003C30E0"/>
    <w:rsid w:val="003D6E2B"/>
    <w:rsid w:val="003E7597"/>
    <w:rsid w:val="00450668"/>
    <w:rsid w:val="004952FA"/>
    <w:rsid w:val="004B0759"/>
    <w:rsid w:val="004B6A22"/>
    <w:rsid w:val="004D7F37"/>
    <w:rsid w:val="00522CE0"/>
    <w:rsid w:val="00534C75"/>
    <w:rsid w:val="00565148"/>
    <w:rsid w:val="00593361"/>
    <w:rsid w:val="005A5017"/>
    <w:rsid w:val="005A648C"/>
    <w:rsid w:val="005C5278"/>
    <w:rsid w:val="005E167E"/>
    <w:rsid w:val="005E4268"/>
    <w:rsid w:val="005F1745"/>
    <w:rsid w:val="00610FAB"/>
    <w:rsid w:val="006C74EA"/>
    <w:rsid w:val="006E385F"/>
    <w:rsid w:val="00720D40"/>
    <w:rsid w:val="007318D4"/>
    <w:rsid w:val="00754D25"/>
    <w:rsid w:val="00765784"/>
    <w:rsid w:val="00787094"/>
    <w:rsid w:val="00797511"/>
    <w:rsid w:val="007A4390"/>
    <w:rsid w:val="007B6510"/>
    <w:rsid w:val="007E5CB7"/>
    <w:rsid w:val="00825787"/>
    <w:rsid w:val="008314D2"/>
    <w:rsid w:val="008B2F42"/>
    <w:rsid w:val="008D45E8"/>
    <w:rsid w:val="008E185F"/>
    <w:rsid w:val="008F023B"/>
    <w:rsid w:val="00904E16"/>
    <w:rsid w:val="009162B3"/>
    <w:rsid w:val="00927C62"/>
    <w:rsid w:val="0098386E"/>
    <w:rsid w:val="00983951"/>
    <w:rsid w:val="00984124"/>
    <w:rsid w:val="00984640"/>
    <w:rsid w:val="00995C37"/>
    <w:rsid w:val="009A3975"/>
    <w:rsid w:val="009C118A"/>
    <w:rsid w:val="00A02011"/>
    <w:rsid w:val="00A4011E"/>
    <w:rsid w:val="00A86015"/>
    <w:rsid w:val="00AD48B8"/>
    <w:rsid w:val="00AE59C8"/>
    <w:rsid w:val="00B10098"/>
    <w:rsid w:val="00B47B87"/>
    <w:rsid w:val="00B5790D"/>
    <w:rsid w:val="00B945C5"/>
    <w:rsid w:val="00BA1CBB"/>
    <w:rsid w:val="00BA20EA"/>
    <w:rsid w:val="00BB5AFC"/>
    <w:rsid w:val="00BC0A56"/>
    <w:rsid w:val="00BC3EB1"/>
    <w:rsid w:val="00C45366"/>
    <w:rsid w:val="00C74052"/>
    <w:rsid w:val="00C762AA"/>
    <w:rsid w:val="00CA2C57"/>
    <w:rsid w:val="00CB187A"/>
    <w:rsid w:val="00CC0EC7"/>
    <w:rsid w:val="00CF30EA"/>
    <w:rsid w:val="00D1088B"/>
    <w:rsid w:val="00D11F8F"/>
    <w:rsid w:val="00D156D2"/>
    <w:rsid w:val="00D709DD"/>
    <w:rsid w:val="00D86943"/>
    <w:rsid w:val="00DA47B9"/>
    <w:rsid w:val="00E91E2F"/>
    <w:rsid w:val="00E944CE"/>
    <w:rsid w:val="00EA3546"/>
    <w:rsid w:val="00EB47AE"/>
    <w:rsid w:val="00EC34E1"/>
    <w:rsid w:val="00F00A8E"/>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1179</Characters>
  <Application>Microsoft Office Word</Application>
  <DocSecurity>0</DocSecurity>
  <Lines>9</Lines>
  <Paragraphs>2</Paragraphs>
  <ScaleCrop>false</ScaleCrop>
  <Company> </Company>
  <LinksUpToDate>false</LinksUpToDate>
  <CharactersWithSpaces>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2010-01-28T16:34:00Z</dcterms:created>
  <dcterms:modified xsi:type="dcterms:W3CDTF">2010-01-28T16:34:00Z</dcterms:modified>
</cp:coreProperties>
</file>