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145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3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F83AF9">
        <w:rPr>
          <w:rFonts w:eastAsia="Times New Roman"/>
        </w:rPr>
        <w:t>TO AMEND THE CODE OF LAWS OF SOUTH CAROLINA, 1976, BY ADDING SECTION 12</w:t>
      </w:r>
      <w:r w:rsidRPr="00F83AF9">
        <w:rPr>
          <w:rFonts w:eastAsia="Times New Roman"/>
        </w:rPr>
        <w:noBreakHyphen/>
        <w:t>43</w:t>
      </w:r>
      <w:r w:rsidRPr="00F83AF9">
        <w:rPr>
          <w:rFonts w:eastAsia="Times New Roman"/>
        </w:rPr>
        <w:noBreakHyphen/>
        <w:t>370, SO AS TO PROVIDE THAT, NOTWITHSTANDING ANY OTHER PROVISION OF LAW, A PARCEL OF REAL PROPERTY SUBJECT TO THE SIX PERCENT ASSESSMENT RATIO THAT HAS UNDERGONE AN ASSESSABLE TRANSFER OF INTEREST SINCE THE EFFECTIVE DATE OF ACT 388 OF 2006 AND PRIOR TO PROPERTY TAX YEAR 2010 IS ALLOWED A ONE HUNDRED PERCENT EXEMPTION FOR PROPERTY TAX YEARS AFTER 2009 FOR THE AMOUNT OF INCREASE IN THE FAIR MARKET VALUE FOR ASSESSMENT PURPOSES ATTRIBUTABLE TO THE ASSESSABLE TRANSFER OF INTEREST.</w:t>
      </w:r>
    </w:p>
    <w:p w:rsidR="002145D3" w:rsidRDefault="00214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145D3" w:rsidRDefault="00214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3AF9" w:rsidRPr="00F83AF9" w:rsidRDefault="00F83AF9" w:rsidP="00F8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AF9" w:rsidRPr="00F83AF9" w:rsidRDefault="00F83AF9" w:rsidP="00F8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83AF9">
        <w:rPr>
          <w:rFonts w:eastAsia="Times New Roman"/>
        </w:rPr>
        <w:t>SECTION</w:t>
      </w:r>
      <w:r w:rsidRPr="00F83AF9">
        <w:rPr>
          <w:rFonts w:eastAsia="Times New Roman"/>
        </w:rPr>
        <w:tab/>
        <w:t>1.</w:t>
      </w:r>
      <w:r w:rsidRPr="00F83AF9">
        <w:rPr>
          <w:rFonts w:eastAsia="Times New Roman"/>
        </w:rPr>
        <w:tab/>
        <w:t>The 1976 Code is amended by adding:</w:t>
      </w:r>
    </w:p>
    <w:p w:rsidR="00F83AF9" w:rsidRPr="00F83AF9" w:rsidRDefault="00F83AF9" w:rsidP="00F8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AF9" w:rsidRDefault="00F83AF9" w:rsidP="00F8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83AF9">
        <w:rPr>
          <w:rFonts w:eastAsia="Times New Roman"/>
        </w:rPr>
        <w:tab/>
        <w:t>“Section 12</w:t>
      </w:r>
      <w:r w:rsidRPr="00F83AF9">
        <w:rPr>
          <w:rFonts w:eastAsia="Times New Roman"/>
        </w:rPr>
        <w:noBreakHyphen/>
        <w:t>43</w:t>
      </w:r>
      <w:r w:rsidRPr="00F83AF9">
        <w:rPr>
          <w:rFonts w:eastAsia="Times New Roman"/>
        </w:rPr>
        <w:noBreakHyphen/>
        <w:t>370.</w:t>
      </w:r>
      <w:r w:rsidRPr="00F83AF9">
        <w:rPr>
          <w:rFonts w:eastAsia="Times New Roman"/>
        </w:rPr>
        <w:tab/>
        <w:t>Notwithstanding any other provision of law, for a parcel of real property subject to the six percent assessment ratio provided by Section 12</w:t>
      </w:r>
      <w:r w:rsidRPr="00F83AF9">
        <w:rPr>
          <w:rFonts w:eastAsia="Times New Roman"/>
        </w:rPr>
        <w:noBreakHyphen/>
        <w:t>43</w:t>
      </w:r>
      <w:r w:rsidRPr="00F83AF9">
        <w:rPr>
          <w:rFonts w:eastAsia="Times New Roman"/>
        </w:rPr>
        <w:noBreakHyphen/>
        <w:t>220(e) that has undergone an assessable transfer of interest since the effective date of Act 388 of 2006 and prior to property tax year 2010, there is allowed a one hundred percent exemption for property tax years after 2009 for the amount of increase in the fair market value for assessment purposes attributable to the assessable transfer of interest.  For any subsequent transfer of interest after property tax year 2009, the purchaser of the property is allowed the exemption provided by this section and any additional exemption provided by law.”</w:t>
      </w:r>
    </w:p>
    <w:p w:rsidR="00F83AF9" w:rsidRDefault="00F83AF9" w:rsidP="00F8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AF9" w:rsidRPr="00F83AF9" w:rsidRDefault="00F83AF9" w:rsidP="00F8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83AF9">
        <w:rPr>
          <w:rFonts w:eastAsia="Times New Roman"/>
        </w:rPr>
        <w:lastRenderedPageBreak/>
        <w:t>SECTION</w:t>
      </w:r>
      <w:r w:rsidRPr="00F83AF9">
        <w:rPr>
          <w:rFonts w:eastAsia="Times New Roman"/>
        </w:rPr>
        <w:tab/>
        <w:t>2.</w:t>
      </w:r>
      <w:r w:rsidRPr="00F83AF9">
        <w:rPr>
          <w:rFonts w:eastAsia="Times New Roman"/>
        </w:rPr>
        <w:tab/>
        <w:t>This act takes effect upon approval by the Governor.</w:t>
      </w:r>
    </w:p>
    <w:p w:rsidR="007051F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051F6" w:rsidRDefault="007051F6" w:rsidP="007051F6">
      <w:pPr>
        <w:suppressAutoHyphens/>
        <w:jc w:val="both"/>
        <w:rPr>
          <w:rFonts w:eastAsia="Times New Roman"/>
        </w:rPr>
      </w:pPr>
    </w:p>
    <w:sectPr w:rsidR="007051F6" w:rsidSect="007051F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5D3" w:rsidRDefault="002145D3" w:rsidP="00522CE0">
      <w:r>
        <w:separator/>
      </w:r>
    </w:p>
  </w:endnote>
  <w:endnote w:type="continuationSeparator" w:id="0">
    <w:p w:rsidR="002145D3" w:rsidRDefault="002145D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3529D2-C5E9-43D0-AEF7-30BEBE382E42}"/>
    <w:embedBold r:id="rId2" w:fontKey="{062FFFA0-F026-4C8F-A152-0E1315F57D56}"/>
  </w:font>
  <w:font w:name="Calibri">
    <w:panose1 w:val="020F0502020204030204"/>
    <w:charset w:val="00"/>
    <w:family w:val="swiss"/>
    <w:pitch w:val="variable"/>
    <w:sig w:usb0="A00002EF" w:usb1="4000207B" w:usb2="00000000" w:usb3="00000000" w:csb0="0000009F" w:csb1="00000000"/>
    <w:embedRegular r:id="rId3" w:fontKey="{41ED6A06-B11D-4FEC-9D5C-DFFA390D28D8}"/>
  </w:font>
  <w:font w:name="Cambria">
    <w:panose1 w:val="02040503050406030204"/>
    <w:charset w:val="00"/>
    <w:family w:val="roman"/>
    <w:pitch w:val="variable"/>
    <w:sig w:usb0="A00002EF" w:usb1="4000004B" w:usb2="00000000" w:usb3="00000000" w:csb0="0000009F" w:csb1="00000000"/>
    <w:embedRegular r:id="rId4" w:fontKey="{04E9BD86-4549-41BF-ADCD-A7AC52C4DC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F33" w:rsidRPr="007051F6" w:rsidRDefault="007051F6" w:rsidP="007051F6">
    <w:pPr>
      <w:pStyle w:val="Footer"/>
      <w:tabs>
        <w:tab w:val="clear" w:pos="4680"/>
        <w:tab w:val="clear" w:pos="9360"/>
        <w:tab w:val="center" w:pos="2995"/>
      </w:tabs>
      <w:spacing w:before="120"/>
    </w:pPr>
    <w:r>
      <w:t>[1162]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5D3" w:rsidRDefault="002145D3" w:rsidP="00522CE0">
      <w:r>
        <w:separator/>
      </w:r>
    </w:p>
  </w:footnote>
  <w:footnote w:type="continuationSeparator" w:id="0">
    <w:p w:rsidR="002145D3" w:rsidRDefault="002145D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1"/>
    <w:footnote w:id="0"/>
  </w:footnotePr>
  <w:endnotePr>
    <w:endnote w:id="-1"/>
    <w:endnote w:id="0"/>
  </w:endnotePr>
  <w:compat/>
  <w:docVars>
    <w:docVar w:name="clipname" w:val="JUD0041.PB"/>
    <w:docVar w:name="CoverAttorneyInitials" w:val="PB"/>
    <w:docVar w:name="CoverAttorneyLastName" w:val="Benson"/>
    <w:docVar w:name="CoverBillType" w:val="b"/>
    <w:docVar w:name="DraftFileName" w:val="JUD0041.PB.DOCX"/>
    <w:docVar w:name="DraftStenoName" w:val="Craft"/>
    <w:docVar w:name="dvBillNumber" w:val="1162"/>
    <w:docVar w:name="dvBillNumberPrefix" w:val="S. "/>
    <w:docVar w:name="dvOriginalBody" w:val="Senate"/>
    <w:docVar w:name="fulldraftpath" w:val="L:\S-JUD\BILLS\Rose\JUD0041.PB.DOCX"/>
    <w:docVar w:name="NameofBody" w:val="S"/>
    <w:docVar w:name="SenatorFolderName" w:val="Rose"/>
    <w:docVar w:name="VGROUP2" w:val="S-JUD"/>
  </w:docVars>
  <w:rsids>
    <w:rsidRoot w:val="003104D8"/>
    <w:rsid w:val="000141EB"/>
    <w:rsid w:val="00042AC1"/>
    <w:rsid w:val="00046516"/>
    <w:rsid w:val="000A4D08"/>
    <w:rsid w:val="000A6988"/>
    <w:rsid w:val="000B0720"/>
    <w:rsid w:val="000B5EAF"/>
    <w:rsid w:val="000E473B"/>
    <w:rsid w:val="000F002B"/>
    <w:rsid w:val="00107C3D"/>
    <w:rsid w:val="00120C56"/>
    <w:rsid w:val="00126995"/>
    <w:rsid w:val="0016543B"/>
    <w:rsid w:val="00170561"/>
    <w:rsid w:val="00186AC9"/>
    <w:rsid w:val="00190F47"/>
    <w:rsid w:val="00197DF1"/>
    <w:rsid w:val="001B3DD9"/>
    <w:rsid w:val="001D3BAC"/>
    <w:rsid w:val="00206D3D"/>
    <w:rsid w:val="002145D3"/>
    <w:rsid w:val="0024519E"/>
    <w:rsid w:val="00245C4E"/>
    <w:rsid w:val="002C5896"/>
    <w:rsid w:val="00307C2B"/>
    <w:rsid w:val="003104D8"/>
    <w:rsid w:val="0031409E"/>
    <w:rsid w:val="00333DF1"/>
    <w:rsid w:val="0033541C"/>
    <w:rsid w:val="00364389"/>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731EC"/>
    <w:rsid w:val="006B4B3C"/>
    <w:rsid w:val="006C74EA"/>
    <w:rsid w:val="007051F6"/>
    <w:rsid w:val="00720D40"/>
    <w:rsid w:val="007318D4"/>
    <w:rsid w:val="00746551"/>
    <w:rsid w:val="00765784"/>
    <w:rsid w:val="007A4390"/>
    <w:rsid w:val="007C65B0"/>
    <w:rsid w:val="007E3B8F"/>
    <w:rsid w:val="007E5CB7"/>
    <w:rsid w:val="008314D2"/>
    <w:rsid w:val="008804AE"/>
    <w:rsid w:val="00880F33"/>
    <w:rsid w:val="008B2F42"/>
    <w:rsid w:val="008E185F"/>
    <w:rsid w:val="008E5870"/>
    <w:rsid w:val="008F023B"/>
    <w:rsid w:val="008F0AD7"/>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BF6FDD"/>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73965"/>
    <w:rsid w:val="00F83AF9"/>
    <w:rsid w:val="00FB5399"/>
    <w:rsid w:val="00FC0450"/>
    <w:rsid w:val="00FC0D36"/>
    <w:rsid w:val="00FC0F9F"/>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1266</Characters>
  <Application>Microsoft Office Word</Application>
  <DocSecurity>0</DocSecurity>
  <Lines>10</Lines>
  <Paragraphs>2</Paragraphs>
  <ScaleCrop>false</ScaleCrop>
  <Company> </Company>
  <LinksUpToDate>false</LinksUpToDate>
  <CharactersWithSpaces>1485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2010-02-10T19:36:00Z</dcterms:created>
  <dcterms:modified xsi:type="dcterms:W3CDTF">2010-02-10T19:36:00Z</dcterms:modified>
</cp:coreProperties>
</file>