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12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093" w:rsidRDefault="009F3093" w:rsidP="009F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25, CHAPTER 37, TITLE 12</w:t>
      </w:r>
      <w:r w:rsidR="00791534">
        <w:rPr>
          <w:rFonts w:eastAsia="Times New Roman"/>
        </w:rPr>
        <w:t xml:space="preserve"> OF THE 1976 CODE</w:t>
      </w:r>
      <w:r>
        <w:rPr>
          <w:rFonts w:eastAsia="Times New Roman"/>
        </w:rPr>
        <w:t>, BY ADDING SECTION 12</w:t>
      </w:r>
      <w:r w:rsidR="00393679">
        <w:rPr>
          <w:rFonts w:eastAsia="Times New Roman"/>
        </w:rPr>
        <w:noBreakHyphen/>
      </w:r>
      <w:r>
        <w:rPr>
          <w:rFonts w:eastAsia="Times New Roman"/>
        </w:rPr>
        <w:t>37</w:t>
      </w:r>
      <w:r w:rsidR="00393679">
        <w:rPr>
          <w:rFonts w:eastAsia="Times New Roman"/>
        </w:rPr>
        <w:noBreakHyphen/>
      </w:r>
      <w:r>
        <w:rPr>
          <w:rFonts w:eastAsia="Times New Roman"/>
        </w:rPr>
        <w:t>3145, TO PROVIDE THAT IF PROPERTY SUBJECT TO THE FOUR PERCENT ASSESSMENT RATIO UNDERGOES AN ASSESSABLE TRANSFER OF INTEREST AFTER 2009 AND THE TRANSFER RESULTS IN A MORE THAN FIFTEEN PERCENT</w:t>
      </w:r>
      <w:r w:rsidR="00791534">
        <w:rPr>
          <w:rFonts w:eastAsia="Times New Roman"/>
        </w:rPr>
        <w:t xml:space="preserve"> INCREASE IN THE ASSESSED VALUE, </w:t>
      </w:r>
      <w:r>
        <w:rPr>
          <w:rFonts w:eastAsia="Times New Roman"/>
        </w:rPr>
        <w:t>THE PROPERTY IS CONSIDERED TO HAVE MET THE FIFTEEN PERCENT LIMIT IN THE FAIR MAR</w:t>
      </w:r>
      <w:r w:rsidR="00791534">
        <w:rPr>
          <w:rFonts w:eastAsia="Times New Roman"/>
        </w:rPr>
        <w:t>KET VALUE INCREASE FOR THE FIVE</w:t>
      </w:r>
      <w:r w:rsidR="00393679">
        <w:rPr>
          <w:rFonts w:eastAsia="Times New Roman"/>
        </w:rPr>
        <w:noBreakHyphen/>
      </w:r>
      <w:r>
        <w:rPr>
          <w:rFonts w:eastAsia="Times New Roman"/>
        </w:rPr>
        <w:t>YEAR REASSESSMENT PERIOD IN WHICH THE TRANSFER IS MADE, AND TO PROVIDE THAT THE FAIR MARK</w:t>
      </w:r>
      <w:r w:rsidR="00791534">
        <w:rPr>
          <w:rFonts w:eastAsia="Times New Roman"/>
        </w:rPr>
        <w:t>ET VALUE AT THE END OF THE FIVE</w:t>
      </w:r>
      <w:r w:rsidR="00393679">
        <w:rPr>
          <w:rFonts w:eastAsia="Times New Roman"/>
        </w:rPr>
        <w:noBreakHyphen/>
      </w:r>
      <w:r>
        <w:rPr>
          <w:rFonts w:eastAsia="Times New Roman"/>
        </w:rPr>
        <w:t xml:space="preserve">YEAR REASSESSMENT PERIOD </w:t>
      </w:r>
      <w:r w:rsidR="00791534">
        <w:rPr>
          <w:rFonts w:eastAsia="Times New Roman"/>
        </w:rPr>
        <w:t>MUST</w:t>
      </w:r>
      <w:r>
        <w:rPr>
          <w:rFonts w:eastAsia="Times New Roman"/>
        </w:rPr>
        <w:t xml:space="preserve"> NOT EXCEED THE FAIR MARKET VALUE ATTRIBUTABLE TO THE ASSESSABLE TRANSFER OF INTEREST.</w:t>
      </w:r>
    </w:p>
    <w:p w:rsidR="009F3093" w:rsidRDefault="009F3093" w:rsidP="009F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D11">
        <w:rPr>
          <w:color w:val="000000" w:themeColor="text1"/>
          <w:u w:color="000000" w:themeColor="text1"/>
        </w:rPr>
        <w:t>Be it enacted by the General Assembly of the State of South Carolina:</w:t>
      </w: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D11">
        <w:rPr>
          <w:color w:val="000000" w:themeColor="text1"/>
          <w:u w:color="000000" w:themeColor="text1"/>
        </w:rPr>
        <w:t>SECTION</w:t>
      </w:r>
      <w:r w:rsidRPr="00684D11">
        <w:rPr>
          <w:color w:val="000000" w:themeColor="text1"/>
          <w:u w:color="000000" w:themeColor="text1"/>
        </w:rPr>
        <w:tab/>
        <w:t>1.</w:t>
      </w:r>
      <w:r w:rsidRPr="00684D11">
        <w:rPr>
          <w:color w:val="000000" w:themeColor="text1"/>
          <w:u w:color="000000" w:themeColor="text1"/>
        </w:rPr>
        <w:tab/>
        <w:t xml:space="preserve">Article 25, Chapter 37, Title 12 </w:t>
      </w:r>
      <w:r w:rsidR="00DA342D">
        <w:rPr>
          <w:color w:val="000000" w:themeColor="text1"/>
          <w:u w:color="000000" w:themeColor="text1"/>
        </w:rPr>
        <w:t xml:space="preserve">of the 1976 Code </w:t>
      </w:r>
      <w:r w:rsidRPr="00684D11">
        <w:rPr>
          <w:color w:val="000000" w:themeColor="text1"/>
          <w:u w:color="000000" w:themeColor="text1"/>
        </w:rPr>
        <w:t>is amended by adding:</w:t>
      </w: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D11">
        <w:rPr>
          <w:color w:val="000000" w:themeColor="text1"/>
          <w:u w:color="000000" w:themeColor="text1"/>
        </w:rPr>
        <w:tab/>
        <w:t>“Section 12</w:t>
      </w:r>
      <w:r w:rsidR="00393679">
        <w:rPr>
          <w:color w:val="000000" w:themeColor="text1"/>
          <w:u w:color="000000" w:themeColor="text1"/>
        </w:rPr>
        <w:noBreakHyphen/>
      </w:r>
      <w:r w:rsidRPr="00684D11">
        <w:rPr>
          <w:color w:val="000000" w:themeColor="text1"/>
          <w:u w:color="000000" w:themeColor="text1"/>
        </w:rPr>
        <w:t>37</w:t>
      </w:r>
      <w:r w:rsidR="00393679">
        <w:rPr>
          <w:color w:val="000000" w:themeColor="text1"/>
          <w:u w:color="000000" w:themeColor="text1"/>
        </w:rPr>
        <w:noBreakHyphen/>
      </w:r>
      <w:r w:rsidRPr="00684D11">
        <w:rPr>
          <w:color w:val="000000" w:themeColor="text1"/>
          <w:u w:color="000000" w:themeColor="text1"/>
        </w:rPr>
        <w:t>3145.</w:t>
      </w:r>
      <w:r w:rsidRPr="00684D11">
        <w:rPr>
          <w:color w:val="000000" w:themeColor="text1"/>
          <w:u w:color="000000" w:themeColor="text1"/>
        </w:rPr>
        <w:tab/>
        <w:t>When a parcel of real property and improvements thereon subject to the four percent assessment ratio provided pursuant to Section 12</w:t>
      </w:r>
      <w:r w:rsidR="00393679">
        <w:rPr>
          <w:color w:val="000000" w:themeColor="text1"/>
          <w:u w:color="000000" w:themeColor="text1"/>
        </w:rPr>
        <w:noBreakHyphen/>
      </w:r>
      <w:r w:rsidRPr="00684D11">
        <w:rPr>
          <w:color w:val="000000" w:themeColor="text1"/>
          <w:u w:color="000000" w:themeColor="text1"/>
        </w:rPr>
        <w:t>43</w:t>
      </w:r>
      <w:r w:rsidR="00393679">
        <w:rPr>
          <w:color w:val="000000" w:themeColor="text1"/>
          <w:u w:color="000000" w:themeColor="text1"/>
        </w:rPr>
        <w:noBreakHyphen/>
      </w:r>
      <w:r w:rsidRPr="00684D11">
        <w:rPr>
          <w:color w:val="000000" w:themeColor="text1"/>
          <w:u w:color="000000" w:themeColor="text1"/>
        </w:rPr>
        <w:t>220(c) undergoes an assessable transfer of interest after property tax year 2009 and the assessable transfer of interest results in a more than a fifteen percent increase in the assessed value of the property, then the property is considered to have met the fifteen percent limit in the increase in the fair market value provided in Section 12</w:t>
      </w:r>
      <w:r w:rsidR="00393679">
        <w:rPr>
          <w:color w:val="000000" w:themeColor="text1"/>
          <w:u w:color="000000" w:themeColor="text1"/>
        </w:rPr>
        <w:noBreakHyphen/>
      </w:r>
      <w:r w:rsidRPr="00684D11">
        <w:rPr>
          <w:color w:val="000000" w:themeColor="text1"/>
          <w:u w:color="000000" w:themeColor="text1"/>
        </w:rPr>
        <w:t>37</w:t>
      </w:r>
      <w:r w:rsidR="00393679">
        <w:rPr>
          <w:color w:val="000000" w:themeColor="text1"/>
          <w:u w:color="000000" w:themeColor="text1"/>
        </w:rPr>
        <w:noBreakHyphen/>
      </w:r>
      <w:r w:rsidRPr="00684D11">
        <w:rPr>
          <w:color w:val="000000" w:themeColor="text1"/>
          <w:u w:color="000000" w:themeColor="text1"/>
        </w:rPr>
        <w:t>3140(B)</w:t>
      </w:r>
      <w:r>
        <w:rPr>
          <w:color w:val="000000" w:themeColor="text1"/>
          <w:u w:color="000000" w:themeColor="text1"/>
        </w:rPr>
        <w:t xml:space="preserve"> for the five</w:t>
      </w:r>
      <w:r w:rsidR="00393679">
        <w:rPr>
          <w:color w:val="000000" w:themeColor="text1"/>
          <w:u w:color="000000" w:themeColor="text1"/>
        </w:rPr>
        <w:noBreakHyphen/>
      </w:r>
      <w:r w:rsidRPr="00684D11">
        <w:rPr>
          <w:color w:val="000000" w:themeColor="text1"/>
          <w:u w:color="000000" w:themeColor="text1"/>
        </w:rPr>
        <w:t xml:space="preserve">year reassessment period in which the transfer is made.  As a result of this limitation, the fair market value of the property </w:t>
      </w:r>
      <w:r w:rsidRPr="00684D11">
        <w:rPr>
          <w:color w:val="000000" w:themeColor="text1"/>
          <w:u w:color="000000" w:themeColor="text1"/>
        </w:rPr>
        <w:lastRenderedPageBreak/>
        <w:t>attributable to the periodic countywide appraisal and equalization program at the end of the five</w:t>
      </w:r>
      <w:r w:rsidR="00393679">
        <w:rPr>
          <w:color w:val="000000" w:themeColor="text1"/>
          <w:u w:color="000000" w:themeColor="text1"/>
        </w:rPr>
        <w:noBreakHyphen/>
      </w:r>
      <w:r w:rsidRPr="00684D11">
        <w:rPr>
          <w:color w:val="000000" w:themeColor="text1"/>
          <w:u w:color="000000" w:themeColor="text1"/>
        </w:rPr>
        <w:t>year reassessment period implemented pursuant to Section 12</w:t>
      </w:r>
      <w:r w:rsidR="00393679">
        <w:rPr>
          <w:color w:val="000000" w:themeColor="text1"/>
          <w:u w:color="000000" w:themeColor="text1"/>
        </w:rPr>
        <w:noBreakHyphen/>
      </w:r>
      <w:r w:rsidRPr="00684D11">
        <w:rPr>
          <w:color w:val="000000" w:themeColor="text1"/>
          <w:u w:color="000000" w:themeColor="text1"/>
        </w:rPr>
        <w:t>43</w:t>
      </w:r>
      <w:r w:rsidR="00393679">
        <w:rPr>
          <w:color w:val="000000" w:themeColor="text1"/>
          <w:u w:color="000000" w:themeColor="text1"/>
        </w:rPr>
        <w:noBreakHyphen/>
      </w:r>
      <w:r w:rsidRPr="00684D11">
        <w:rPr>
          <w:color w:val="000000" w:themeColor="text1"/>
          <w:u w:color="000000" w:themeColor="text1"/>
        </w:rPr>
        <w:t>217 must not exceed the fair market value attributable to the assessable transfer of interest.  For any subsequent periodic countywide assessment and equalization program, any increase in the fair market value above the limitation provided by this section is subject to the limit provided in Section 12</w:t>
      </w:r>
      <w:r w:rsidR="00393679">
        <w:rPr>
          <w:color w:val="000000" w:themeColor="text1"/>
          <w:u w:color="000000" w:themeColor="text1"/>
        </w:rPr>
        <w:noBreakHyphen/>
      </w:r>
      <w:r w:rsidRPr="00684D11">
        <w:rPr>
          <w:color w:val="000000" w:themeColor="text1"/>
          <w:u w:color="000000" w:themeColor="text1"/>
        </w:rPr>
        <w:t>37</w:t>
      </w:r>
      <w:r w:rsidR="00393679">
        <w:rPr>
          <w:color w:val="000000" w:themeColor="text1"/>
          <w:u w:color="000000" w:themeColor="text1"/>
        </w:rPr>
        <w:noBreakHyphen/>
      </w:r>
      <w:r w:rsidRPr="00684D11">
        <w:rPr>
          <w:color w:val="000000" w:themeColor="text1"/>
          <w:u w:color="000000" w:themeColor="text1"/>
        </w:rPr>
        <w:t>3140(B).”</w:t>
      </w: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3093" w:rsidRPr="00791534"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D11">
        <w:rPr>
          <w:color w:val="000000" w:themeColor="text1"/>
          <w:u w:color="000000" w:themeColor="text1"/>
        </w:rPr>
        <w:t>SECTION</w:t>
      </w:r>
      <w:r w:rsidRPr="00684D11">
        <w:rPr>
          <w:color w:val="000000" w:themeColor="text1"/>
          <w:u w:color="000000" w:themeColor="text1"/>
        </w:rPr>
        <w:tab/>
        <w:t>2.</w:t>
      </w:r>
      <w:r w:rsidRPr="00684D11">
        <w:rPr>
          <w:color w:val="000000" w:themeColor="text1"/>
          <w:u w:color="000000" w:themeColor="text1"/>
        </w:rPr>
        <w:tab/>
        <w:t>This act takes effect upon approval by the Governor.</w:t>
      </w:r>
    </w:p>
    <w:p w:rsidR="00680779" w:rsidRDefault="00393679"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9F3093"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0779" w:rsidRDefault="00680779" w:rsidP="00680779">
      <w:pPr>
        <w:suppressAutoHyphens/>
        <w:jc w:val="both"/>
        <w:rPr>
          <w:rFonts w:eastAsia="Times New Roman"/>
        </w:rPr>
      </w:pPr>
    </w:p>
    <w:sectPr w:rsidR="00680779" w:rsidSect="006807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2C8" w:rsidRDefault="004912C8" w:rsidP="00522CE0">
      <w:r>
        <w:separator/>
      </w:r>
    </w:p>
  </w:endnote>
  <w:endnote w:type="continuationSeparator" w:id="0">
    <w:p w:rsidR="004912C8" w:rsidRDefault="004912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8C1B0-6B57-4196-9238-F9012D838AE1}"/>
    <w:embedBold r:id="rId2" w:fontKey="{7F3E50A7-B32E-4BF3-A7AC-7C4E3D01102D}"/>
  </w:font>
  <w:font w:name="Calibri">
    <w:panose1 w:val="020F0502020204030204"/>
    <w:charset w:val="00"/>
    <w:family w:val="swiss"/>
    <w:pitch w:val="variable"/>
    <w:sig w:usb0="A00002EF" w:usb1="4000207B" w:usb2="00000000" w:usb3="00000000" w:csb0="0000009F" w:csb1="00000000"/>
    <w:embedRegular r:id="rId3" w:fontKey="{C1CDF31D-07B5-4B68-AC42-772AC980DFCB}"/>
  </w:font>
  <w:font w:name="Cambria">
    <w:panose1 w:val="02040503050406030204"/>
    <w:charset w:val="00"/>
    <w:family w:val="roman"/>
    <w:pitch w:val="variable"/>
    <w:sig w:usb0="A00002EF" w:usb1="4000004B" w:usb2="00000000" w:usb3="00000000" w:csb0="0000009F" w:csb1="00000000"/>
    <w:embedRegular r:id="rId4" w:fontKey="{486F1450-1597-47AC-8727-52E8529CA0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A2E" w:rsidRPr="00680779" w:rsidRDefault="00680779" w:rsidP="00680779">
    <w:pPr>
      <w:pStyle w:val="Footer"/>
      <w:tabs>
        <w:tab w:val="clear" w:pos="4680"/>
        <w:tab w:val="clear" w:pos="9360"/>
        <w:tab w:val="center" w:pos="2995"/>
      </w:tabs>
      <w:spacing w:before="120"/>
    </w:pPr>
    <w:r>
      <w:t>[1166]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2C8" w:rsidRDefault="004912C8" w:rsidP="00522CE0">
      <w:r>
        <w:separator/>
      </w:r>
    </w:p>
  </w:footnote>
  <w:footnote w:type="continuationSeparator" w:id="0">
    <w:p w:rsidR="004912C8" w:rsidRDefault="004912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2ASSE.EBD.SRM"/>
    <w:docVar w:name="CoverAttorneyInitials" w:val="EBD"/>
    <w:docVar w:name="CoverAttorneyLastName" w:val="Donaldson"/>
    <w:docVar w:name="CoverBillType" w:val="b"/>
    <w:docVar w:name="CoverSenator" w:val="SRM"/>
    <w:docVar w:name="dvBillNumber" w:val="1166"/>
    <w:docVar w:name="dvBillNumberPrefix" w:val="S. "/>
    <w:docVar w:name="dvOriginalBody" w:val="Senate"/>
    <w:docVar w:name="fulldraftpath" w:val="L:\S-RES\SRM\012ASSE.EBD.SRM.DOCX"/>
    <w:docVar w:name="NameofBody" w:val="S"/>
    <w:docVar w:name="vgroup2" w:val="S-RES"/>
  </w:docVars>
  <w:rsids>
    <w:rsidRoot w:val="002D5A91"/>
    <w:rsid w:val="00042AC1"/>
    <w:rsid w:val="00046516"/>
    <w:rsid w:val="0007601D"/>
    <w:rsid w:val="000B0720"/>
    <w:rsid w:val="000B5EAF"/>
    <w:rsid w:val="00170561"/>
    <w:rsid w:val="001711F8"/>
    <w:rsid w:val="00186AC9"/>
    <w:rsid w:val="00197DF1"/>
    <w:rsid w:val="001B3DD9"/>
    <w:rsid w:val="001B7E5D"/>
    <w:rsid w:val="001C5119"/>
    <w:rsid w:val="001D3BAC"/>
    <w:rsid w:val="00245C4E"/>
    <w:rsid w:val="002C1321"/>
    <w:rsid w:val="002C5896"/>
    <w:rsid w:val="002D3BED"/>
    <w:rsid w:val="002D5A91"/>
    <w:rsid w:val="00307C2B"/>
    <w:rsid w:val="00383247"/>
    <w:rsid w:val="00393679"/>
    <w:rsid w:val="003D6E2B"/>
    <w:rsid w:val="003E7597"/>
    <w:rsid w:val="00424A2E"/>
    <w:rsid w:val="00450668"/>
    <w:rsid w:val="00457031"/>
    <w:rsid w:val="004912C8"/>
    <w:rsid w:val="004952FA"/>
    <w:rsid w:val="004B6A22"/>
    <w:rsid w:val="004D7F37"/>
    <w:rsid w:val="00522CE0"/>
    <w:rsid w:val="00565148"/>
    <w:rsid w:val="00593361"/>
    <w:rsid w:val="005A5017"/>
    <w:rsid w:val="005A648C"/>
    <w:rsid w:val="005F1745"/>
    <w:rsid w:val="00680779"/>
    <w:rsid w:val="006C74EA"/>
    <w:rsid w:val="00720D40"/>
    <w:rsid w:val="007318D4"/>
    <w:rsid w:val="00765784"/>
    <w:rsid w:val="00772FA0"/>
    <w:rsid w:val="00791534"/>
    <w:rsid w:val="007A4390"/>
    <w:rsid w:val="007E5CB7"/>
    <w:rsid w:val="008314D2"/>
    <w:rsid w:val="00857EE6"/>
    <w:rsid w:val="008B2F42"/>
    <w:rsid w:val="008E185F"/>
    <w:rsid w:val="008F023B"/>
    <w:rsid w:val="00904E16"/>
    <w:rsid w:val="009162B3"/>
    <w:rsid w:val="00927C62"/>
    <w:rsid w:val="00983951"/>
    <w:rsid w:val="00984124"/>
    <w:rsid w:val="00984640"/>
    <w:rsid w:val="00995C37"/>
    <w:rsid w:val="009C118A"/>
    <w:rsid w:val="009D417C"/>
    <w:rsid w:val="009D6280"/>
    <w:rsid w:val="009F3093"/>
    <w:rsid w:val="00A02011"/>
    <w:rsid w:val="00A4011E"/>
    <w:rsid w:val="00A86015"/>
    <w:rsid w:val="00A9594E"/>
    <w:rsid w:val="00AD2280"/>
    <w:rsid w:val="00AE59C8"/>
    <w:rsid w:val="00B10098"/>
    <w:rsid w:val="00B5790D"/>
    <w:rsid w:val="00B945C5"/>
    <w:rsid w:val="00BA20EA"/>
    <w:rsid w:val="00BB5AFC"/>
    <w:rsid w:val="00BC0A56"/>
    <w:rsid w:val="00C45366"/>
    <w:rsid w:val="00C57023"/>
    <w:rsid w:val="00C74052"/>
    <w:rsid w:val="00C757D5"/>
    <w:rsid w:val="00CB187A"/>
    <w:rsid w:val="00CC0EC7"/>
    <w:rsid w:val="00D1088B"/>
    <w:rsid w:val="00D156D2"/>
    <w:rsid w:val="00D754EE"/>
    <w:rsid w:val="00D86943"/>
    <w:rsid w:val="00DA342D"/>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1732</Characters>
  <Application>Microsoft Office Word</Application>
  <DocSecurity>0</DocSecurity>
  <Lines>14</Lines>
  <Paragraphs>4</Paragraphs>
  <ScaleCrop>false</ScaleCrop>
  <Company> </Company>
  <LinksUpToDate>false</LinksUpToDate>
  <CharactersWithSpaces>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2010-02-10T22:14:00Z</dcterms:created>
  <dcterms:modified xsi:type="dcterms:W3CDTF">2010-02-10T22:14:00Z</dcterms:modified>
</cp:coreProperties>
</file>