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w:t>
      </w:r>
      <w:r>
        <w:rPr>
          <w:rFonts w:eastAsia="Times New Roman" w:cs="Times New Roman"/>
        </w:rPr>
        <w:tab/>
        <w:t>There is created the South Carolina Taxation Realignment Commission to be comprised of eleven members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one member each appointed by the President Pro Tempore of the Senate, the Senate Finance Committee Chairman, the Senate Majority Leader, and the Senate Minority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one member each appointed by the Speaker of the House, the House Ways and Means Committee Chairman, the House Majority Leader, and the House Minority Leader;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two members appointed by the Governor;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the Director of the Department of Revenue, to serve ex officio.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or tax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The members of the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unless authorized by a further or subsequent enactment, conclude the commission’s business and dissolve the commission effective January 1, 2011.  The General Assembly may extend the dates by which the commission must submit reports required by this 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The duties of the commission shall be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no later than February 25, 2010,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of Chapter 36, Title 12, that effectuates the recommendations contained in the commission’s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January 1, 2011.  Any recommendations by the commission must not include changes to: (1) taxes levied by any local taxing entity except for sales taxes on items exempt from state sales tax pursuant to Section 12-36-2120, or (2) property tax relief provided by the General Assembly.</w:t>
      </w:r>
      <w:r>
        <w:rPr>
          <w:rFonts w:eastAsia="Times New Roman" w:cs="Times New Roman"/>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two-thirds majority of those present and voting in each respective house.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Further legislative recommendations made by the commission must be introduced in both houses by Chairman of the Senate Finance Committee and the Chairman of the House Ways and Means Committee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88215D-7CE7-4B85-9912-78B962FAFE8C}"/>
    <w:embedBold r:id="rId2" w:fontKey="{5D5F08EC-6532-4A74-830B-3EF3A064FA40}"/>
  </w:font>
  <w:font w:name="Calibri">
    <w:panose1 w:val="020F0502020204030204"/>
    <w:charset w:val="00"/>
    <w:family w:val="swiss"/>
    <w:pitch w:val="variable"/>
    <w:sig w:usb0="A00002EF" w:usb1="4000207B" w:usb2="00000000" w:usb3="00000000" w:csb0="0000009F" w:csb1="00000000"/>
    <w:embedRegular r:id="rId3" w:fontKey="{36C268FC-56A4-453C-B49D-4CC0A21D02F8}"/>
  </w:font>
  <w:font w:name="Tahoma">
    <w:panose1 w:val="020B0604030504040204"/>
    <w:charset w:val="00"/>
    <w:family w:val="swiss"/>
    <w:pitch w:val="variable"/>
    <w:sig w:usb0="61002A87" w:usb1="80000000" w:usb2="00000008" w:usb3="00000000" w:csb0="000101FF" w:csb1="00000000"/>
    <w:embedRegular r:id="rId4" w:fontKey="{8F54C950-2400-4986-BED7-B275DE7BA99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90CFDE6-643B-481D-B6EB-AE1BBDEE56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1020</Words>
  <Characters>5819</Characters>
  <Application>Microsoft Office Word</Application>
  <DocSecurity>0</DocSecurity>
  <Lines>48</Lines>
  <Paragraphs>13</Paragraphs>
  <ScaleCrop>false</ScaleCrop>
  <Company>Project Management</Company>
  <LinksUpToDate>false</LinksUpToDate>
  <CharactersWithSpaces>6826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2008-12-10T19:04:00Z</dcterms:created>
  <dcterms:modified xsi:type="dcterms:W3CDTF">2008-12-10T19:04:00Z</dcterms:modified>
</cp:coreProperties>
</file>