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aps/>
          <w:color w:val="000000"/>
        </w:rPr>
      </w:pPr>
      <w:bookmarkStart w:id="2" w:name="titletop"/>
      <w:bookmarkEnd w:id="2"/>
      <w:r>
        <w:rPr>
          <w:rFonts w:eastAsia="Times New Roman" w:cs="Times New Roman"/>
          <w:caps/>
          <w:color w:val="000000"/>
        </w:rPr>
        <w:t>To amend SECTION 1</w:t>
      </w:r>
      <w:r>
        <w:rPr>
          <w:rFonts w:eastAsia="Times New Roman" w:cs="Times New Roman"/>
          <w:caps/>
          <w:color w:val="000000"/>
        </w:rPr>
        <w:noBreakHyphen/>
        <w:t>3</w:t>
      </w:r>
      <w:r>
        <w:rPr>
          <w:rFonts w:eastAsia="Times New Roman" w:cs="Times New Roman"/>
          <w:caps/>
          <w:color w:val="000000"/>
        </w:rPr>
        <w:noBreakHyphen/>
        <w:t xml:space="preserve">240, as amended, Code of Laws of South Carolina, 1976, RELATING TO </w:t>
      </w:r>
      <w:r>
        <w:rPr>
          <w:rFonts w:eastAsia="Times New Roman" w:cs="Times New Roman"/>
          <w:color w:val="000000"/>
        </w:rPr>
        <w:t xml:space="preserve">REMOVAL OF OFFICERS BY THE GOVERNOR, </w:t>
      </w:r>
      <w:r>
        <w:rPr>
          <w:rFonts w:eastAsia="Times New Roman" w:cs="Times New Roman"/>
          <w:caps/>
          <w:color w:val="000000"/>
        </w:rPr>
        <w:t xml:space="preserve">SO AS TO PROVIDE THAT THE STATE INSPECTOR GENERAL MAY BE REMOVED BY THE GOVERNOR </w:t>
      </w:r>
      <w:r>
        <w:rPr>
          <w:rFonts w:eastAsia="Times New Roman" w:cs="Times New Roman"/>
          <w:color w:val="000000"/>
        </w:rPr>
        <w:t xml:space="preserve">FOR MALFEASANCE, MISFEASANCE, INCOMPETENCY, ABSENTEEISM, CONFLICTS OF INTEREST, MISCONDUCT, PERSISTENT NEGLECT OF DUTY IN OFFICE, OR INCAPACITY; </w:t>
      </w:r>
      <w:r>
        <w:rPr>
          <w:rFonts w:eastAsia="Times New Roman" w:cs="Times New Roman"/>
          <w:caps/>
          <w:color w:val="000000"/>
        </w:rPr>
        <w:t>BY ADDING Chapter 6 TO TITLE 1 so as to create the Office of the State Inspector General, TO providE that the State Inspector General IS appointed by the Governor with THE ADVICE AND CONSENT OF THE SENATE, AND TO AUTHORIZE THE STATE INSPECTOR GENERAL to address fraud, waste, abuse, and wrongdoing within THE South Carolina eXECUTIVE government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color w:val="000000"/>
        </w:rPr>
        <w:t>Section 1</w:t>
      </w:r>
      <w:r>
        <w:rPr>
          <w:rFonts w:eastAsia="Times New Roman" w:cs="Times New Roman"/>
          <w:color w:val="000000"/>
        </w:rPr>
        <w:noBreakHyphen/>
        <w:t>3</w:t>
      </w:r>
      <w:r>
        <w:rPr>
          <w:rFonts w:eastAsia="Times New Roman" w:cs="Times New Roman"/>
          <w:color w:val="000000"/>
        </w:rPr>
        <w:noBreakHyphen/>
        <w:t>240 of the 1976 Code, as last amended by Act 114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color w:val="000000"/>
        </w:rPr>
        <w:tab/>
      </w:r>
      <w:r>
        <w:rPr>
          <w:rFonts w:eastAsia="Times New Roman" w:cs="Times New Roman"/>
          <w:color w:val="000000"/>
          <w:szCs w:val="20"/>
        </w:rPr>
        <w:t>“</w:t>
      </w:r>
      <w:r>
        <w:rPr>
          <w:rFonts w:eastAsia="Times New Roman" w:cs="Times New Roman"/>
          <w:color w:val="000000"/>
        </w:rPr>
        <w:t>Section 1</w:t>
      </w:r>
      <w:r>
        <w:rPr>
          <w:rFonts w:eastAsia="Times New Roman" w:cs="Times New Roman"/>
          <w:color w:val="000000"/>
        </w:rPr>
        <w:noBreakHyphen/>
        <w:t>3</w:t>
      </w:r>
      <w:r>
        <w:rPr>
          <w:rFonts w:eastAsia="Times New Roman" w:cs="Times New Roman"/>
          <w:color w:val="000000"/>
        </w:rPr>
        <w:noBreakHyphen/>
        <w:t>240.</w:t>
      </w:r>
      <w:r>
        <w:rPr>
          <w:rFonts w:eastAsia="Times New Roman" w:cs="Times New Roman"/>
          <w:color w:val="000000"/>
        </w:rPr>
        <w:tab/>
        <w:t>(A)</w:t>
      </w:r>
      <w:r>
        <w:rPr>
          <w:rFonts w:eastAsia="Times New Roman" w:cs="Times New Roman"/>
          <w:color w:val="000000"/>
        </w:rPr>
        <w:tab/>
      </w:r>
      <w:r>
        <w:rPr>
          <w:rFonts w:cs="Times New Roman"/>
        </w:rPr>
        <w:t xml:space="preserve">Any officer of the county or State, except: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 xml:space="preserve">an officer whose removal is provided for in Section 3 of Article XV of the State Constitution;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 xml:space="preserve">an officer guilty of the offense named in Section 8 of Article VI of the </w:t>
      </w:r>
      <w:r>
        <w:rPr>
          <w:rFonts w:cs="Times New Roman"/>
          <w:u w:val="single"/>
        </w:rPr>
        <w:t>State</w:t>
      </w:r>
      <w:r>
        <w:rPr>
          <w:rFonts w:cs="Times New Roman"/>
        </w:rPr>
        <w:t xml:space="preserve"> Constitution;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 xml:space="preserve">pursuant to subsection (B) of this section, an officer of the State appointed by </w:t>
      </w:r>
      <w:r>
        <w:rPr>
          <w:rFonts w:cs="Times New Roman"/>
          <w:strike/>
        </w:rPr>
        <w:t>a</w:t>
      </w:r>
      <w:r>
        <w:rPr>
          <w:rFonts w:cs="Times New Roman"/>
        </w:rPr>
        <w:t xml:space="preserve"> </w:t>
      </w:r>
      <w:r>
        <w:rPr>
          <w:rFonts w:cs="Times New Roman"/>
          <w:u w:val="single"/>
        </w:rPr>
        <w:t>the</w:t>
      </w:r>
      <w:r>
        <w:rPr>
          <w:rFonts w:cs="Times New Roman"/>
        </w:rPr>
        <w:t xml:space="preserve"> Governor, either with or without the advice and consent of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 xml:space="preserve">Any person appointed to a state office by a Governor, either with or without the advice and consent of the Senate, other than those officers enumerated in subsection (C), may be removed from office by the Governor at his discretion by an Executive Order removing the officer.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(C)(1)</w:t>
      </w:r>
      <w:r>
        <w:rPr>
          <w:rFonts w:cs="Times New Roman"/>
        </w:rPr>
        <w:tab/>
        <w:t xml:space="preserve">Persons appointed to the following offices of the State may be removed by the Governor for malfeasance, misfeasance, incompetency, absenteeism, conflicts of interest, misconduct, persistent neglect of duty in office, or incapacity: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(a)</w:t>
      </w:r>
      <w:r>
        <w:rPr>
          <w:rFonts w:cs="Times New Roman"/>
        </w:rPr>
        <w:tab/>
        <w:t xml:space="preserve">Workers’ Compensation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 xml:space="preserve">Department of Transportation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(c)</w:t>
      </w:r>
      <w:r>
        <w:rPr>
          <w:rFonts w:cs="Times New Roman"/>
        </w:rPr>
        <w:tab/>
        <w:t xml:space="preserve">Ethics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(d)</w:t>
      </w:r>
      <w:r>
        <w:rPr>
          <w:rFonts w:cs="Times New Roman"/>
        </w:rPr>
        <w:tab/>
        <w:t xml:space="preserve">Election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(e)</w:t>
      </w:r>
      <w:r>
        <w:rPr>
          <w:rFonts w:cs="Times New Roman"/>
        </w:rPr>
        <w:tab/>
        <w:t xml:space="preserve">Professional and Occupational Licensing Boards;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(f)</w:t>
      </w:r>
      <w:r>
        <w:rPr>
          <w:rFonts w:cs="Times New Roman"/>
        </w:rPr>
        <w:tab/>
        <w:t xml:space="preserve">Juvenile Parole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(g)</w:t>
      </w:r>
      <w:r>
        <w:rPr>
          <w:rFonts w:cs="Times New Roman"/>
        </w:rPr>
        <w:tab/>
        <w:t xml:space="preserve">Probation, Parole and Pardon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(h)</w:t>
      </w:r>
      <w:r>
        <w:rPr>
          <w:rFonts w:cs="Times New Roman"/>
        </w:rPr>
        <w:tab/>
        <w:t xml:space="preserve">Director of the Department of Public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(i)</w:t>
      </w:r>
      <w:r>
        <w:rPr>
          <w:rFonts w:cs="Times New Roman"/>
        </w:rPr>
        <w:tab/>
      </w:r>
      <w:r>
        <w:rPr>
          <w:rFonts w:cs="Times New Roman"/>
        </w:rPr>
        <w:tab/>
        <w:t xml:space="preserve">Board of the Department of Health and Environmental Control, excepting the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(j)</w:t>
      </w:r>
      <w:r>
        <w:rPr>
          <w:rFonts w:cs="Times New Roman"/>
        </w:rPr>
        <w:tab/>
      </w:r>
      <w:r>
        <w:rPr>
          <w:rFonts w:cs="Times New Roman"/>
        </w:rPr>
        <w:tab/>
        <w:t xml:space="preserve">Chief of State Law Enforcement 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(k)</w:t>
      </w:r>
      <w:r>
        <w:rPr>
          <w:rFonts w:cs="Times New Roman"/>
        </w:rPr>
        <w:tab/>
        <w:t xml:space="preserve">South Carolina Lottery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(l)</w:t>
      </w:r>
      <w:r>
        <w:rPr>
          <w:rFonts w:cs="Times New Roman"/>
        </w:rPr>
        <w:tab/>
      </w:r>
      <w:r>
        <w:rPr>
          <w:rFonts w:cs="Times New Roman"/>
        </w:rPr>
        <w:tab/>
        <w:t xml:space="preserve">Executive Director of the Office of Regulatory Staff;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t>(m)</w:t>
      </w:r>
      <w:r>
        <w:rPr>
          <w:rFonts w:cs="Times New Roman"/>
        </w:rPr>
        <w:tab/>
        <w:t>Directors of the South Carolina Public Service Authority appointed pursuant to Section 58</w:t>
      </w:r>
      <w:r>
        <w:rPr>
          <w:rFonts w:cs="Times New Roman"/>
        </w:rPr>
        <w:noBreakHyphen/>
        <w:t>31</w:t>
      </w:r>
      <w:r>
        <w:rPr>
          <w:rFonts w:cs="Times New Roman"/>
        </w:rPr>
        <w:noBreakHyphen/>
        <w:t>20. A director of the South Carolina Public Service Authority also may be removed for his breach of any duty arising under Section 58</w:t>
      </w:r>
      <w:r>
        <w:rPr>
          <w:rFonts w:cs="Times New Roman"/>
        </w:rPr>
        <w:noBreakHyphen/>
        <w:t>31</w:t>
      </w:r>
      <w:r>
        <w:rPr>
          <w:rFonts w:cs="Times New Roman"/>
        </w:rPr>
        <w:noBreakHyphen/>
        <w:t>55 or 58</w:t>
      </w:r>
      <w:r>
        <w:rPr>
          <w:rFonts w:cs="Times New Roman"/>
        </w:rPr>
        <w:noBreakHyphen/>
        <w:t>31</w:t>
      </w:r>
      <w:r>
        <w:rPr>
          <w:rFonts w:cs="Times New Roman"/>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Pr>
          <w:rFonts w:cs="Times New Roman"/>
        </w:rPr>
        <w:noBreakHyphen/>
        <w:t>31</w:t>
      </w:r>
      <w:r>
        <w:rPr>
          <w:rFonts w:cs="Times New Roman"/>
        </w:rPr>
        <w:noBreakHyphen/>
        <w:t>20(A), must be considered to be an irreparable injury for which no adequate remedy at law exists</w:t>
      </w:r>
      <w:r>
        <w:rPr>
          <w:rFonts w:cs="Times New Roman"/>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r>
      <w:r>
        <w:rPr>
          <w:rFonts w:cs="Times New Roman"/>
          <w:u w:val="single"/>
        </w:rPr>
        <w:t>(n)</w:t>
      </w:r>
      <w:r>
        <w:rPr>
          <w:rFonts w:cs="Times New Roman"/>
        </w:rPr>
        <w:tab/>
      </w:r>
      <w:r>
        <w:rPr>
          <w:rFonts w:cs="Times New Roman"/>
          <w:u w:val="single"/>
        </w:rPr>
        <w:t>State Inspector General</w:t>
      </w:r>
      <w:r>
        <w:rPr>
          <w:rFonts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cs="Times New Roman"/>
        </w:rPr>
        <w:t>(2) Upon the expiration of an officeholder’s term, the individual may continue to serve until a successor is appointed and qualifies.</w:t>
      </w:r>
      <w:r>
        <w:rPr>
          <w:rFonts w:eastAsia="Times New Roman"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2.</w:t>
      </w:r>
      <w:r>
        <w:rPr>
          <w:rFonts w:eastAsia="Times New Roman" w:cs="Times New Roman"/>
          <w:color w:val="000000"/>
        </w:rPr>
        <w:tab/>
        <w:t>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“CHAPTER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Office of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aps/>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10.</w:t>
      </w:r>
      <w:r>
        <w:rPr>
          <w:rFonts w:eastAsia="Times New Roman" w:cs="Arial"/>
          <w:color w:val="000000"/>
        </w:rPr>
        <w:tab/>
      </w:r>
      <w:r>
        <w:rPr>
          <w:rFonts w:eastAsia="Times New Roman" w:cs="Times New Roman"/>
          <w:color w:val="000000"/>
        </w:rPr>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(1)</w:t>
      </w:r>
      <w:r>
        <w:rPr>
          <w:rFonts w:eastAsia="Times New Roman" w:cs="Times New Roman"/>
          <w:color w:val="000000"/>
        </w:rPr>
        <w:tab/>
        <w:t>‘Agency’ means an authority, board, branch, commission, committee, department, division, or other instrumentality of the executive department of state government, including administrative bodies. ‘Agency’ includes a body corporate and politic established as an instrumentality of the State.  ‘Agency’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judicial department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legislative department of state government;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a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‘Business relationship’ means dealings of a person with an agency seeking, obtaining, establishing, maintaining, or implementing: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 pecuniary interest in a contract or purchase with the agency;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a license or permit requiring the exercise of judgment or discretion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‘Employee’ means an individual who is employed by an agency on a full</w:t>
      </w:r>
      <w:r>
        <w:rPr>
          <w:rFonts w:eastAsia="Times New Roman" w:cs="Times New Roman"/>
          <w:color w:val="000000"/>
        </w:rPr>
        <w:noBreakHyphen/>
        <w:t>time, part</w:t>
      </w:r>
      <w:r>
        <w:rPr>
          <w:rFonts w:eastAsia="Times New Roman" w:cs="Times New Roman"/>
          <w:color w:val="000000"/>
        </w:rPr>
        <w:noBreakHyphen/>
        <w:t>time, temporary, intermittent, or hourly basis.  ‘Employee’ includes an individual who contracts with an agency for personal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w:t>
      </w:r>
      <w:r>
        <w:rPr>
          <w:rFonts w:eastAsia="Times New Roman" w:cs="Arial"/>
          <w:color w:val="000000"/>
        </w:rPr>
        <w:t>Person</w:t>
      </w:r>
      <w:r>
        <w:rPr>
          <w:rFonts w:eastAsia="Times New Roman" w:cs="Times New Roman"/>
          <w:color w:val="000000"/>
        </w:rPr>
        <w:t>’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an individual, labor union and organization, joint apprenticeship committee, partnership, association, corporation, legal representative, mutual company, joint</w:t>
      </w:r>
      <w:r>
        <w:rPr>
          <w:rFonts w:eastAsia="Times New Roman" w:cs="Times New Roman"/>
          <w:color w:val="000000"/>
        </w:rPr>
        <w:noBreakHyphen/>
        <w:t>stock company, trust, unincorporated organization, trustee, trustee in bankruptcy, receiver, or other legal or commercial entity located in part or in whole in the State or doing business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State and any agency or local subdivision of an agency;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a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‘Special state appointee’ means a person who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not a state officer or employee;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elected or appointed to an authority, a board, a commission, a committee, a council, a task force, or other body designated by any name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is authorized by statute or executive order;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(ii)</w:t>
      </w:r>
      <w:r>
        <w:rPr>
          <w:rFonts w:eastAsia="Times New Roman" w:cs="Times New Roman"/>
          <w:color w:val="000000"/>
        </w:rPr>
        <w:tab/>
        <w:t>functions in a policy or an advisory role in the executive, including the administrative, department of state government, including a separate body corporate and politic.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‘State officer’ means any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the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the State Comptroller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the Superintendent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the Commissioner of Agriculture;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the Adjutant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20.</w:t>
      </w:r>
      <w:r>
        <w:rPr>
          <w:rFonts w:eastAsia="Times New Roman" w:cs="Times New Roman"/>
          <w:color w:val="000000"/>
        </w:rPr>
        <w:tab/>
      </w:r>
      <w:r>
        <w:rPr>
          <w:rFonts w:eastAsia="Times New Roman" w:cs="Arial"/>
          <w:color w:val="000000"/>
        </w:rPr>
        <w:t>(A)</w:t>
      </w:r>
      <w:r>
        <w:rPr>
          <w:rFonts w:eastAsia="Times New Roman" w:cs="Arial"/>
          <w:color w:val="000000"/>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statute.  The State Inspector General shall fix the salaries of all staff subject to the approval of the State Budget and Control Board and to the </w:t>
      </w:r>
      <w:r>
        <w:rPr>
          <w:rFonts w:eastAsia="Times New Roman" w:cs="Times New Roman"/>
          <w:color w:val="000000"/>
        </w:rPr>
        <w:t>funds authorized in the annual general appropriation act</w:t>
      </w:r>
      <w:r>
        <w:rPr>
          <w:rFonts w:eastAsia="Times New Roman" w:cs="Arial"/>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(B)</w:t>
      </w:r>
      <w:r>
        <w:rPr>
          <w:rFonts w:eastAsia="Times New Roman" w:cs="Arial"/>
          <w:color w:val="000000"/>
        </w:rPr>
        <w:tab/>
        <w:t>The State Inspector General is responsible for addressing fraud, waste, abuse, and wrongdoing in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The Governor shall appoint the State Inspector General with the advice and consent of the Senate for a term of six years.  A Governor may reappoint the State Inspector General for an additional term.  The State Inspector General</w:t>
      </w:r>
      <w:r>
        <w:rPr>
          <w:rFonts w:eastAsia="Times New Roman" w:cs="Times New Roman"/>
          <w:color w:val="000000"/>
        </w:rPr>
        <w:t>’</w:t>
      </w:r>
      <w:r>
        <w:rPr>
          <w:rFonts w:eastAsia="Times New Roman" w:cs="Arial"/>
          <w:color w:val="000000"/>
        </w:rPr>
        <w:t>s compensation must not be reduced during the State Inspector General</w:t>
      </w:r>
      <w:r>
        <w:rPr>
          <w:rFonts w:eastAsia="Times New Roman" w:cs="Times New Roman"/>
          <w:color w:val="000000"/>
        </w:rPr>
        <w:t>’</w:t>
      </w:r>
      <w:r>
        <w:rPr>
          <w:rFonts w:eastAsia="Times New Roman" w:cs="Arial"/>
          <w:color w:val="000000"/>
        </w:rPr>
        <w:t>s uninterrupted continued tenure in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(D)</w:t>
      </w:r>
      <w:r>
        <w:rPr>
          <w:rFonts w:eastAsia="Times New Roman" w:cs="Arial"/>
          <w:color w:val="000000"/>
        </w:rPr>
        <w:tab/>
        <w:t>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may only be removed from office by the Governor as provided in Section 1</w:t>
      </w:r>
      <w:r>
        <w:rPr>
          <w:rFonts w:eastAsia="Times New Roman" w:cs="Times New Roman"/>
          <w:color w:val="000000"/>
        </w:rPr>
        <w:noBreakHyphen/>
        <w:t>3</w:t>
      </w:r>
      <w:r>
        <w:rPr>
          <w:rFonts w:eastAsia="Times New Roman" w:cs="Times New Roman"/>
          <w:color w:val="000000"/>
        </w:rPr>
        <w:noBreakHyphen/>
        <w:t>240(C);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must be an attorney or certified public accountant licensed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 entitled to receive compensation set by the Governor and approved by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Arial"/>
          <w:color w:val="000000"/>
        </w:rPr>
        <w:t>(E)</w:t>
      </w:r>
      <w:r>
        <w:rPr>
          <w:rFonts w:eastAsia="Times New Roman" w:cs="Arial"/>
          <w:color w:val="000000"/>
        </w:rPr>
        <w:tab/>
        <w:t>Except for information declared confidential under this chapter, records of the office of the State Inspector General are subject to public inspection under the Freedom of Information Act</w:t>
      </w:r>
      <w:r>
        <w:rPr>
          <w:rFonts w:eastAsia="Times New Roman"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30.</w:t>
      </w:r>
      <w:r>
        <w:rPr>
          <w:rFonts w:eastAsia="Times New Roman" w:cs="Times New Roman"/>
          <w:color w:val="000000"/>
        </w:rPr>
        <w:tab/>
      </w:r>
      <w:r>
        <w:rPr>
          <w:rFonts w:eastAsia="Times New Roman" w:cs="Arial"/>
          <w:color w:val="000000"/>
        </w:rPr>
        <w:t>The State Inspector General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Times New Roman"/>
          <w:color w:val="000000"/>
        </w:rPr>
        <w:t>(1)</w:t>
      </w:r>
      <w:r>
        <w:rPr>
          <w:rFonts w:eastAsia="Times New Roman" w:cs="Times New Roman"/>
          <w:color w:val="000000"/>
        </w:rPr>
        <w:tab/>
        <w:t>initiate, supervise, and coordinate investigations authorized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recommend policies and carry out other activities designed to deter, detect, and eradicate fraud, waste, abuse, mismanagement, and misconduct in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adopt rules and regulations for administering the office of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ensure that every employee, state officer, special state appointee, and person who has a business relationship with an agency is properly trained in the Rules of Conduct as provided in Article 7, Chapter 13, Title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provide advice to an agency on developing, implementing, and enforcing policies and procedures to prevent or reduce the risk of fraudulent or wrongful acts within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recommend legislation to the Governor and General Assembly to strengthen public integrity laws;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(8)</w:t>
      </w:r>
      <w:r>
        <w:rPr>
          <w:rFonts w:eastAsia="Times New Roman" w:cs="Times New Roman"/>
          <w:color w:val="000000"/>
        </w:rPr>
        <w:tab/>
        <w:t>annually submit a report to the Governor, President Pro Tempore of the Senate, and Speaker of the House of Representatives detailing the State Inspector General’s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40.</w:t>
      </w:r>
      <w:r>
        <w:rPr>
          <w:rFonts w:eastAsia="Times New Roman" w:cs="Times New Roman"/>
          <w:color w:val="000000"/>
        </w:rPr>
        <w:tab/>
        <w:t>If the State Inspector General has reasonable cause to believe that a crime has occurred or is occurring, he must report the suspected crime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(1)</w:t>
      </w:r>
      <w:r>
        <w:rPr>
          <w:rFonts w:eastAsia="Times New Roman" w:cs="Times New Roman"/>
          <w:color w:val="000000"/>
        </w:rPr>
        <w:tab/>
        <w:t>the Governor;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any appropriate state or federal law enforcement agencies and prosecuting authorities that have jurisdiction over the matter.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50.</w:t>
      </w:r>
      <w:r>
        <w:rPr>
          <w:rFonts w:eastAsia="Times New Roman" w:cs="Arial"/>
          <w:color w:val="000000"/>
        </w:rPr>
        <w:tab/>
        <w:t>The State Inspector General has the following powers: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Times New Roman"/>
          <w:color w:val="000000"/>
        </w:rPr>
        <w:t>(A)</w:t>
      </w:r>
      <w:r>
        <w:rPr>
          <w:rFonts w:eastAsia="Times New Roman" w:cs="Times New Roman"/>
          <w:color w:val="000000"/>
        </w:rPr>
        <w:tab/>
        <w:t>As part of an investigation, the State Inspector General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administer oaths;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examine witnesses under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issue subpoenas and subpoenas duces tecum;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(4)</w:t>
      </w:r>
      <w:r>
        <w:rPr>
          <w:rFonts w:eastAsia="Times New Roman" w:cs="Times New Roman"/>
          <w:color w:val="000000"/>
        </w:rPr>
        <w:tab/>
        <w:t>examine the records, reports, audits, reviews, papers, books, recommendations, contracts, correspondence, or any other documents maintained by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State Inspector General must prepare a report summarizing the results of every investigation.  The report is confidential in accordance with Section 1</w:t>
      </w:r>
      <w:r>
        <w:rPr>
          <w:rFonts w:eastAsia="Times New Roman" w:cs="Times New Roman"/>
          <w:color w:val="000000"/>
        </w:rPr>
        <w:noBreakHyphen/>
        <w:t>6</w:t>
      </w:r>
      <w:r>
        <w:rPr>
          <w:rFonts w:eastAsia="Times New Roman" w:cs="Times New Roman"/>
          <w:color w:val="000000"/>
        </w:rPr>
        <w:noBreakHyphen/>
        <w:t>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rFonts w:eastAsia="Times New Roman" w:cs="Times New Roman"/>
          <w:color w:val="000000"/>
        </w:rPr>
        <w:noBreakHyphen/>
        <w:t>6</w:t>
      </w:r>
      <w:r>
        <w:rPr>
          <w:rFonts w:eastAsia="Times New Roman" w:cs="Times New Roman"/>
          <w:color w:val="000000"/>
        </w:rPr>
        <w:noBreakHyphen/>
        <w:t>70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60.</w:t>
      </w:r>
      <w:r>
        <w:rPr>
          <w:rFonts w:eastAsia="Times New Roman" w:cs="Times New Roman"/>
          <w:color w:val="000000"/>
        </w:rPr>
        <w:tab/>
      </w:r>
      <w:r>
        <w:rPr>
          <w:rFonts w:eastAsia="Times New Roman" w:cs="Arial"/>
          <w:color w:val="000000"/>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rFonts w:eastAsia="Times New Roman" w:cs="Times New Roman"/>
          <w:color w:val="000000"/>
        </w:rPr>
        <w:t>file a complaint with the Ethics Commission and represent the State in any proceeding before the Ethics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70.</w:t>
      </w:r>
      <w:r>
        <w:rPr>
          <w:rFonts w:eastAsia="Times New Roman" w:cs="Times New Roman"/>
          <w:color w:val="000000"/>
        </w:rPr>
        <w:tab/>
        <w:t>(A)</w:t>
      </w:r>
      <w:r>
        <w:rPr>
          <w:rFonts w:eastAsia="Times New Roman" w:cs="Times New Roman"/>
          <w:color w:val="000000"/>
        </w:rPr>
        <w:tab/>
      </w:r>
      <w:r>
        <w:rPr>
          <w:rFonts w:eastAsia="Times New Roman" w:cs="Arial"/>
          <w:color w:val="000000"/>
        </w:rPr>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(B)</w:t>
      </w:r>
      <w:r>
        <w:rPr>
          <w:rFonts w:eastAsia="Times New Roman" w:cs="Arial"/>
          <w:color w:val="000000"/>
        </w:rPr>
        <w:tab/>
        <w:t>If the State Inspector General finds evidence described in subsection (A), the State Inspector General shall certify a report of the matter to the Attorney General and provide the Attorney General with any relevant documents, transcripts, or written statements.  Not later than one hundred eighty days after receipt of the report from the State Inspector General, the Attorney General may do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and files initially provided by the State Inspector General;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rFonts w:eastAsia="Times New Roman" w:cs="Times New Roman"/>
          <w:color w:val="000000"/>
        </w:rPr>
        <w:noBreakHyphen/>
        <w:t>five days have passed since the State Inspector General certified the report to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and files initially provided by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Attorney General has elected under subsection (B)(2) not to file a civil action for the recovery of funds misappropriated, diverted, missing, or unlawfully gained;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under subsection (B)(3), more than three hundred sixty</w:t>
      </w:r>
      <w:r>
        <w:rPr>
          <w:rFonts w:eastAsia="Times New Roman" w:cs="Times New Roman"/>
          <w:color w:val="000000"/>
        </w:rPr>
        <w:noBreakHyphen/>
        <w:t>five days have passed since the State Inspector General certified the report to the Attorney General under subsection (B) and the Attorney General has not filed a civil action</w:t>
      </w:r>
      <w:r>
        <w:rPr>
          <w:rFonts w:eastAsia="Times New Roman" w:cs="Arial"/>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(D)</w:t>
      </w:r>
      <w:r>
        <w:rPr>
          <w:rFonts w:eastAsia="Times New Roman" w:cs="Arial"/>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80.</w:t>
      </w:r>
      <w:r>
        <w:rPr>
          <w:rFonts w:eastAsia="Times New Roman" w:cs="Times New Roman"/>
          <w:color w:val="000000"/>
        </w:rPr>
        <w:tab/>
      </w:r>
      <w:r>
        <w:rPr>
          <w:rFonts w:eastAsia="Times New Roman" w:cs="Arial"/>
          <w:color w:val="000000"/>
        </w:rPr>
        <w:t>(A)</w:t>
      </w:r>
      <w:r>
        <w:rPr>
          <w:rFonts w:eastAsia="Times New Roman" w:cs="Arial"/>
          <w:color w:val="000000"/>
        </w:rPr>
        <w:tab/>
        <w:t>If the State Inspector General discovers evidence of criminal activity, the State Inspector General shall certify to the appropriate prosecuting attorney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the identity of any person who may be involved in the criminal activity;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criminal statute that the State Inspector General believes has been violated.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(B)</w:t>
      </w:r>
      <w:r>
        <w:rPr>
          <w:rFonts w:eastAsia="Times New Roman" w:cs="Times New Roman"/>
          <w:color w:val="000000"/>
        </w:rPr>
        <w:tab/>
      </w:r>
      <w:r>
        <w:rPr>
          <w:rFonts w:eastAsia="Times New Roman" w:cs="Arial"/>
          <w:color w:val="000000"/>
        </w:rPr>
        <w:t>In addition, the State Inspector General must provide the prosecuting attorney with any relevant documents, transcripts, or written statements.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90.</w:t>
      </w:r>
      <w:r>
        <w:rPr>
          <w:rFonts w:eastAsia="Times New Roman" w:cs="Times New Roman"/>
          <w:color w:val="000000"/>
        </w:rPr>
        <w:tab/>
      </w:r>
      <w:r>
        <w:rPr>
          <w:rFonts w:eastAsia="Times New Roman" w:cs="Arial"/>
          <w:color w:val="000000"/>
        </w:rPr>
        <w:t>(A)</w:t>
      </w:r>
      <w:r>
        <w:rPr>
          <w:rFonts w:eastAsia="Times New Roman" w:cs="Arial"/>
          <w:color w:val="000000"/>
        </w:rPr>
        <w:tab/>
        <w:t>If any individual discloses information alleging a violation of a state or federal statute, rule, regulation, or ordinance in good faith to the State Inspector General, the individual</w:t>
      </w:r>
      <w:r>
        <w:rPr>
          <w:rFonts w:eastAsia="Times New Roman" w:cs="Times New Roman"/>
          <w:color w:val="000000"/>
        </w:rPr>
        <w:t>’</w:t>
      </w:r>
      <w:r>
        <w:rPr>
          <w:rFonts w:eastAsia="Times New Roman" w:cs="Arial"/>
          <w:color w:val="000000"/>
        </w:rPr>
        <w:t>s identity is confidential and must not be disclosed to anyone other than the Governor, the staff of the Office of the State Inspector General, or an authority to whom the investigation is subsequently referred or certified, unless: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the State Inspector General makes a written determination that it is in the public interest to disclose the individual’s identity;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individual consents in writing to disclosure of the individual’s identity.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Arial"/>
          <w:color w:val="000000"/>
        </w:rPr>
      </w:pPr>
      <w:r>
        <w:rPr>
          <w:rFonts w:eastAsia="Times New Roman" w:cs="Times New Roman"/>
          <w:color w:val="000000"/>
        </w:rPr>
        <w:tab/>
      </w:r>
      <w:r>
        <w:rPr>
          <w:rFonts w:eastAsia="Times New Roman" w:cs="Arial"/>
          <w:color w:val="000000"/>
        </w:rPr>
        <w:t>(B)</w:t>
      </w:r>
      <w:r>
        <w:rPr>
          <w:rFonts w:eastAsia="Times New Roman" w:cs="Arial"/>
          <w:color w:val="000000"/>
        </w:rPr>
        <w:tab/>
        <w:t>After an investigation is completed and a report is issued as provided in Section 1</w:t>
      </w:r>
      <w:r>
        <w:rPr>
          <w:rFonts w:eastAsia="Times New Roman" w:cs="Arial"/>
          <w:color w:val="000000"/>
        </w:rPr>
        <w:noBreakHyphen/>
        <w:t>6</w:t>
      </w:r>
      <w:r>
        <w:rPr>
          <w:rFonts w:eastAsia="Times New Roman" w:cs="Arial"/>
          <w:color w:val="000000"/>
        </w:rPr>
        <w:noBreakHyphen/>
        <w:t xml:space="preserve">50(C), the investigative records of the State Inspector General are subject to public inspection under the provisions of the Freedom of Information Act.  </w:t>
      </w:r>
      <w:r>
        <w:rPr>
          <w:rFonts w:eastAsia="Times New Roman" w:cs="Times New Roman"/>
          <w:color w:val="000000"/>
        </w:rPr>
        <w:t xml:space="preserve">However, if an </w:t>
      </w:r>
      <w:r>
        <w:rPr>
          <w:rFonts w:eastAsia="Times New Roman" w:cs="Arial"/>
          <w:color w:val="000000"/>
        </w:rPr>
        <w:t>individual</w:t>
      </w:r>
      <w:r>
        <w:rPr>
          <w:rFonts w:eastAsia="Times New Roman" w:cs="Times New Roman"/>
          <w:color w:val="000000"/>
        </w:rPr>
        <w:t>’</w:t>
      </w:r>
      <w:r>
        <w:rPr>
          <w:rFonts w:eastAsia="Times New Roman" w:cs="Arial"/>
          <w:color w:val="000000"/>
        </w:rPr>
        <w:t>s identity is confidential as provided in subsection (A), the individual</w:t>
      </w:r>
      <w:r>
        <w:rPr>
          <w:rFonts w:eastAsia="Times New Roman" w:cs="Times New Roman"/>
          <w:color w:val="000000"/>
        </w:rPr>
        <w:t>’</w:t>
      </w:r>
      <w:r>
        <w:rPr>
          <w:rFonts w:eastAsia="Times New Roman" w:cs="Arial"/>
          <w:color w:val="000000"/>
        </w:rPr>
        <w:t xml:space="preserve"> s identity or any information that reasonably might lead to the discovery of the individual</w:t>
      </w:r>
      <w:r>
        <w:rPr>
          <w:rFonts w:eastAsia="Times New Roman" w:cs="Times New Roman"/>
          <w:color w:val="000000"/>
        </w:rPr>
        <w:t>’</w:t>
      </w:r>
      <w:r>
        <w:rPr>
          <w:rFonts w:eastAsia="Times New Roman" w:cs="Arial"/>
          <w:color w:val="000000"/>
        </w:rPr>
        <w:t>s identity must not be disclosed except as provided in subsection (A) or subsection (E)</w:t>
      </w:r>
      <w:r>
        <w:rPr>
          <w:rFonts w:eastAsia="Times New Roman"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rFonts w:eastAsia="Times New Roman" w:cs="Times New Roman"/>
          <w:color w:val="000000"/>
        </w:rPr>
        <w:t xml:space="preserve"> particularized need and proof that the information requested cannot be obtained from any other source.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(D)</w:t>
      </w:r>
      <w:r>
        <w:rPr>
          <w:rFonts w:eastAsia="Times New Roman" w:cs="Arial"/>
          <w:color w:val="000000"/>
        </w:rPr>
        <w:tab/>
        <w:t>Except as provided in subsection (E), a person commits the misdemeanor of unlawful disclosure of confidential information if he knowingly or intentionally discloses: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confidential information or records;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identity of a person whose identity is confidential under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(E)</w:t>
      </w:r>
      <w:r>
        <w:rPr>
          <w:rFonts w:eastAsia="Times New Roman" w:cs="Arial"/>
          <w:color w:val="000000"/>
        </w:rPr>
        <w:tab/>
        <w:t>A person may disclose confidential information, records, or an individual</w:t>
      </w:r>
      <w:r>
        <w:rPr>
          <w:rFonts w:eastAsia="Times New Roman" w:cs="Times New Roman"/>
          <w:color w:val="000000"/>
        </w:rPr>
        <w:t>’</w:t>
      </w:r>
      <w:r>
        <w:rPr>
          <w:rFonts w:eastAsia="Times New Roman" w:cs="Arial"/>
          <w:color w:val="000000"/>
        </w:rPr>
        <w:t>s identity that is confidential under subsection (A) if the Governor authorizes the disclosure of this information in the public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r>
      <w:r>
        <w:rPr>
          <w:rFonts w:eastAsia="Times New Roman" w:cs="Times New Roman"/>
          <w:szCs w:val="20"/>
        </w:rPr>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7C9EC5-748E-4447-AAD2-FE6B53C38D5D}"/>
    <w:embedBold r:id="rId2" w:fontKey="{CE3F14CE-19B4-40CF-AD0E-FC89AAE674B3}"/>
  </w:font>
  <w:font w:name="Calibri">
    <w:panose1 w:val="020F0502020204030204"/>
    <w:charset w:val="00"/>
    <w:family w:val="swiss"/>
    <w:pitch w:val="variable"/>
    <w:sig w:usb0="A00002EF" w:usb1="4000207B" w:usb2="00000000" w:usb3="00000000" w:csb0="0000009F" w:csb1="00000000"/>
    <w:embedRegular r:id="rId3" w:fontKey="{3E7B23AC-BD8C-4878-970C-209DB2308096}"/>
  </w:font>
  <w:font w:name="Tahoma">
    <w:panose1 w:val="020B0604030504040204"/>
    <w:charset w:val="00"/>
    <w:family w:val="swiss"/>
    <w:pitch w:val="variable"/>
    <w:sig w:usb0="61002A87" w:usb1="80000000" w:usb2="00000008" w:usb3="00000000" w:csb0="000101FF" w:csb1="00000000"/>
    <w:embedRegular r:id="rId4" w:fontKey="{4877BA1E-5E88-4B6A-91FE-94D7D92CDB3B}"/>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5" w:fontKey="{4CBEF532-B571-4B2E-A27F-2BE4E8C85365}"/>
  </w:font>
  <w:font w:name="Cambria">
    <w:panose1 w:val="02040503050406030204"/>
    <w:charset w:val="00"/>
    <w:family w:val="roman"/>
    <w:pitch w:val="variable"/>
    <w:sig w:usb0="A00002EF" w:usb1="4000004B" w:usb2="00000000" w:usb3="00000000" w:csb0="0000009F" w:csb1="00000000"/>
    <w:embedRegular r:id="rId6" w:fontKey="{0CE20673-3968-4CAE-A7DA-1F9EE2F2C0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[139]</w:t>
    </w:r>
    <w:r>
      <w:tab/>
    </w:r>
    <w:fldSimple w:instr=" PAGE  \* MERGEFORMAT ">
      <w:r>
        <w:rPr>
          <w:noProof/>
        </w:rPr>
        <w:t>8</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2665</Words>
  <Characters>15193</Characters>
  <Application>Microsoft Office Word</Application>
  <DocSecurity>0</DocSecurity>
  <Lines>126</Lines>
  <Paragraphs>35</Paragraphs>
  <ScaleCrop>false</ScaleCrop>
  <Company>Project Management</Company>
  <LinksUpToDate>false</LinksUpToDate>
  <CharactersWithSpaces>17823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2008-12-10T20:41:00Z</dcterms:created>
  <dcterms:modified xsi:type="dcterms:W3CDTF">2008-12-10T20:41:00Z</dcterms:modified>
</cp:coreProperties>
</file>