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04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53C" w:rsidRDefault="0061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rPr>
          <w:rFonts w:eastAsia="Times New Roman"/>
        </w:rPr>
        <w:t>TO AMEND SECTION 6</w:t>
      </w:r>
      <w:r w:rsidR="007D4BEE">
        <w:rPr>
          <w:rFonts w:eastAsia="Times New Roman"/>
        </w:rPr>
        <w:noBreakHyphen/>
      </w:r>
      <w:r>
        <w:rPr>
          <w:rFonts w:eastAsia="Times New Roman"/>
        </w:rPr>
        <w:t>5</w:t>
      </w:r>
      <w:r w:rsidR="007D4BEE">
        <w:rPr>
          <w:rFonts w:eastAsia="Times New Roman"/>
        </w:rPr>
        <w:noBreakHyphen/>
      </w:r>
      <w:r>
        <w:rPr>
          <w:rFonts w:eastAsia="Times New Roman"/>
        </w:rPr>
        <w:t xml:space="preserve">10 OF THE 1976 CODE, RELATING TO </w:t>
      </w:r>
      <w:r w:rsidRPr="005579CE">
        <w:t>AUTHORIZED INVESTMENTS BY POLITICAL SUBDIVISIONS</w:t>
      </w:r>
      <w:r w:rsidR="00FC353C">
        <w:t>, TO</w:t>
      </w:r>
      <w:r w:rsidR="00AF436B">
        <w:t xml:space="preserve"> ALLOW REFINAN</w:t>
      </w:r>
      <w:r w:rsidR="00F73E00">
        <w:t xml:space="preserve">CING AND REFUNDING OF </w:t>
      </w:r>
      <w:r w:rsidR="00AF436B">
        <w:t xml:space="preserve">CERTAIN </w:t>
      </w:r>
      <w:r w:rsidR="00F73E00">
        <w:t xml:space="preserve">BONDS UNDER </w:t>
      </w:r>
      <w:r w:rsidR="00AF436B">
        <w:t>THE BUILD AMERICA BONDS PROGRAM</w:t>
      </w:r>
      <w:r w:rsidR="00F73E00">
        <w:t xml:space="preserve">;  </w:t>
      </w:r>
      <w:r>
        <w:t xml:space="preserve">TO AMEND </w:t>
      </w:r>
      <w:r>
        <w:rPr>
          <w:rFonts w:eastAsia="Times New Roman"/>
        </w:rPr>
        <w:t>SECTION 11</w:t>
      </w:r>
      <w:r w:rsidR="007D4BEE">
        <w:rPr>
          <w:rFonts w:eastAsia="Times New Roman"/>
        </w:rPr>
        <w:noBreakHyphen/>
      </w:r>
      <w:r>
        <w:rPr>
          <w:rFonts w:eastAsia="Times New Roman"/>
        </w:rPr>
        <w:t>14</w:t>
      </w:r>
      <w:r w:rsidR="007D4BEE">
        <w:rPr>
          <w:rFonts w:eastAsia="Times New Roman"/>
        </w:rPr>
        <w:noBreakHyphen/>
      </w:r>
      <w:r>
        <w:rPr>
          <w:rFonts w:eastAsia="Times New Roman"/>
        </w:rPr>
        <w:t xml:space="preserve">110, RELATING TO </w:t>
      </w:r>
      <w:r w:rsidRPr="008968BB">
        <w:t>DEFEASANCE OF OUTSTANDING PUBLIC OBLIGATIONS AUTHORIZED</w:t>
      </w:r>
      <w:r w:rsidR="00F73E00">
        <w:t xml:space="preserve">, </w:t>
      </w:r>
      <w:r w:rsidR="00AF436B">
        <w:t>TO ALLOW REFINANCING AND REFUNDING OF CERTAIN BONDS UNDER THE BUILD AMERICA BONDS PROGRAM</w:t>
      </w:r>
      <w:r w:rsidR="00F73E00">
        <w:t xml:space="preserve">;  </w:t>
      </w:r>
      <w:r w:rsidR="00FC353C">
        <w:t xml:space="preserve">AND </w:t>
      </w:r>
      <w:r>
        <w:t xml:space="preserve">TO AMEND </w:t>
      </w:r>
      <w:r>
        <w:rPr>
          <w:rFonts w:eastAsia="Times New Roman"/>
        </w:rPr>
        <w:t>SECTION 11</w:t>
      </w:r>
      <w:r w:rsidR="007D4BEE">
        <w:rPr>
          <w:rFonts w:eastAsia="Times New Roman"/>
        </w:rPr>
        <w:noBreakHyphen/>
      </w:r>
      <w:r>
        <w:rPr>
          <w:rFonts w:eastAsia="Times New Roman"/>
        </w:rPr>
        <w:t>21</w:t>
      </w:r>
      <w:r w:rsidR="007D4BEE">
        <w:rPr>
          <w:rFonts w:eastAsia="Times New Roman"/>
        </w:rPr>
        <w:noBreakHyphen/>
      </w:r>
      <w:r>
        <w:rPr>
          <w:rFonts w:eastAsia="Times New Roman"/>
        </w:rPr>
        <w:t xml:space="preserve">60, RELATING TO </w:t>
      </w:r>
      <w:r w:rsidRPr="00A55710">
        <w:t>DISPOSITION OF PROCEEDS OF REFUNDING BONDS</w:t>
      </w:r>
      <w:r w:rsidR="00F73E00">
        <w:t xml:space="preserve">, </w:t>
      </w:r>
      <w:r w:rsidR="00AF436B">
        <w:t>TO ALLOW REFINANCING AND REFUNDING OF CERTAIN BONDS UNDER THE BUILD AMERICA BONDS PROGRAM</w:t>
      </w:r>
      <w:r w:rsidR="00F73E00">
        <w:t>.</w:t>
      </w:r>
    </w:p>
    <w:p w:rsidR="00616D40" w:rsidRDefault="00616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Be it enacted by the General Assembly of the State of South Carolina:</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SECTION</w:t>
      </w:r>
      <w:r w:rsidRPr="00132830">
        <w:rPr>
          <w:color w:val="000000" w:themeColor="text1"/>
          <w:u w:color="000000" w:themeColor="text1"/>
        </w:rPr>
        <w:tab/>
        <w:t>1.</w:t>
      </w:r>
      <w:r w:rsidRPr="00132830">
        <w:rPr>
          <w:color w:val="000000" w:themeColor="text1"/>
          <w:u w:color="000000" w:themeColor="text1"/>
        </w:rPr>
        <w:tab/>
        <w:t>Section 6</w:t>
      </w:r>
      <w:r w:rsidR="007D4BEE">
        <w:rPr>
          <w:color w:val="000000" w:themeColor="text1"/>
          <w:u w:color="000000" w:themeColor="text1"/>
        </w:rPr>
        <w:noBreakHyphen/>
      </w:r>
      <w:r w:rsidRPr="00132830">
        <w:rPr>
          <w:color w:val="000000" w:themeColor="text1"/>
          <w:u w:color="000000" w:themeColor="text1"/>
        </w:rPr>
        <w:t>5</w:t>
      </w:r>
      <w:r w:rsidR="007D4BEE">
        <w:rPr>
          <w:color w:val="000000" w:themeColor="text1"/>
          <w:u w:color="000000" w:themeColor="text1"/>
        </w:rPr>
        <w:noBreakHyphen/>
      </w:r>
      <w:r w:rsidRPr="00132830">
        <w:rPr>
          <w:color w:val="000000" w:themeColor="text1"/>
          <w:u w:color="000000" w:themeColor="text1"/>
        </w:rPr>
        <w:t>10(d) of the 1976 Code is amended to read:</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ab/>
      </w:r>
      <w:r>
        <w:rPr>
          <w:color w:val="000000" w:themeColor="text1"/>
          <w:u w:color="000000" w:themeColor="text1"/>
        </w:rPr>
        <w:t>“</w:t>
      </w:r>
      <w:r w:rsidR="001F28BF">
        <w:rPr>
          <w:color w:val="000000" w:themeColor="text1"/>
          <w:u w:color="000000" w:themeColor="text1"/>
        </w:rPr>
        <w:t>(d)</w:t>
      </w:r>
      <w:r w:rsidR="001F28BF">
        <w:rPr>
          <w:color w:val="000000" w:themeColor="text1"/>
          <w:u w:color="000000" w:themeColor="text1"/>
        </w:rPr>
        <w:tab/>
      </w:r>
      <w:r w:rsidRPr="00132830">
        <w:rPr>
          <w:color w:val="000000" w:themeColor="text1"/>
          <w:u w:color="000000" w:themeColor="text1"/>
        </w:rPr>
        <w:t xml:space="preserve">For purposes of subsection (a), in the case of a defeased obligation, an obligation shall be treated as the obligation of the </w:t>
      </w:r>
      <w:r w:rsidRPr="00132830">
        <w:rPr>
          <w:strike/>
          <w:color w:val="000000" w:themeColor="text1"/>
          <w:u w:color="000000" w:themeColor="text1"/>
        </w:rPr>
        <w:t>issuer</w:t>
      </w:r>
      <w:r w:rsidRPr="00132830">
        <w:rPr>
          <w:color w:val="000000" w:themeColor="text1"/>
          <w:u w:color="000000" w:themeColor="text1"/>
        </w:rPr>
        <w:t xml:space="preserve"> </w:t>
      </w:r>
      <w:r w:rsidRPr="00132830">
        <w:rPr>
          <w:color w:val="000000" w:themeColor="text1"/>
          <w:u w:val="single" w:color="000000" w:themeColor="text1"/>
        </w:rPr>
        <w:t>issuers</w:t>
      </w:r>
      <w:r w:rsidRPr="00132830">
        <w:rPr>
          <w:color w:val="000000" w:themeColor="text1"/>
          <w:u w:color="000000" w:themeColor="text1"/>
        </w:rPr>
        <w:t xml:space="preserve"> of the </w:t>
      </w:r>
      <w:r w:rsidR="001F28BF" w:rsidRPr="00132830">
        <w:rPr>
          <w:strike/>
          <w:color w:val="000000" w:themeColor="text1"/>
          <w:u w:color="000000" w:themeColor="text1"/>
        </w:rPr>
        <w:t>obligation</w:t>
      </w:r>
      <w:r w:rsidR="001F28BF">
        <w:rPr>
          <w:color w:val="000000" w:themeColor="text1"/>
          <w:u w:color="000000" w:themeColor="text1"/>
        </w:rPr>
        <w:t xml:space="preserve"> </w:t>
      </w:r>
      <w:r w:rsidRPr="00132830">
        <w:rPr>
          <w:color w:val="000000" w:themeColor="text1"/>
          <w:u w:val="single" w:color="000000" w:themeColor="text1"/>
        </w:rPr>
        <w:t>defeasance obligations</w:t>
      </w:r>
      <w:r w:rsidRPr="00132830">
        <w:rPr>
          <w:color w:val="000000" w:themeColor="text1"/>
          <w:u w:color="000000" w:themeColor="text1"/>
        </w:rPr>
        <w:t xml:space="preserve">  included in the qualifying defeasance escrow for the defeased obligation.  </w:t>
      </w:r>
      <w:r w:rsidRPr="00132830">
        <w:rPr>
          <w:strike/>
          <w:color w:val="000000" w:themeColor="text1"/>
          <w:u w:color="000000" w:themeColor="text1"/>
        </w:rPr>
        <w:t xml:space="preserve">A </w:t>
      </w:r>
      <w:r w:rsidR="007D4BEE" w:rsidRPr="007D4BEE">
        <w:rPr>
          <w:strike/>
          <w:color w:val="000000" w:themeColor="text1"/>
          <w:u w:color="000000" w:themeColor="text1"/>
        </w:rPr>
        <w:t>‘</w:t>
      </w:r>
      <w:r w:rsidRPr="00132830">
        <w:rPr>
          <w:strike/>
          <w:color w:val="000000" w:themeColor="text1"/>
          <w:u w:color="000000" w:themeColor="text1"/>
        </w:rPr>
        <w:t>defeased</w:t>
      </w:r>
      <w:r w:rsidRPr="00132830">
        <w:rPr>
          <w:color w:val="000000" w:themeColor="text1"/>
          <w:u w:color="000000" w:themeColor="text1"/>
        </w:rPr>
        <w:t xml:space="preserve"> </w:t>
      </w:r>
      <w:r w:rsidR="007D4BEE" w:rsidRPr="007D4BEE">
        <w:rPr>
          <w:color w:val="000000" w:themeColor="text1"/>
          <w:u w:val="single" w:color="000000" w:themeColor="text1"/>
        </w:rPr>
        <w:t>‘</w:t>
      </w:r>
      <w:r w:rsidRPr="00132830">
        <w:rPr>
          <w:color w:val="000000" w:themeColor="text1"/>
          <w:u w:val="single" w:color="000000" w:themeColor="text1"/>
        </w:rPr>
        <w:t>Defeased</w:t>
      </w:r>
      <w:r w:rsidRPr="00132830">
        <w:rPr>
          <w:color w:val="000000" w:themeColor="text1"/>
          <w:u w:color="000000" w:themeColor="text1"/>
        </w:rPr>
        <w:t xml:space="preserve"> obligation</w:t>
      </w:r>
      <w:r w:rsidR="007D4BEE" w:rsidRPr="007D4BEE">
        <w:rPr>
          <w:color w:val="000000" w:themeColor="text1"/>
          <w:u w:color="000000" w:themeColor="text1"/>
        </w:rPr>
        <w:t>’</w:t>
      </w:r>
      <w:r w:rsidRPr="00132830">
        <w:rPr>
          <w:color w:val="000000" w:themeColor="text1"/>
          <w:u w:color="000000" w:themeColor="text1"/>
        </w:rPr>
        <w:t xml:space="preserve"> means any obligation the payment of which is secured and payable solely from a qualifying defeasance escrow </w:t>
      </w:r>
      <w:r w:rsidRPr="00132830">
        <w:rPr>
          <w:strike/>
          <w:color w:val="000000" w:themeColor="text1"/>
          <w:u w:color="000000" w:themeColor="text1"/>
        </w:rPr>
        <w:t>and</w:t>
      </w:r>
      <w:r w:rsidRPr="00132830">
        <w:rPr>
          <w:color w:val="000000" w:themeColor="text1"/>
          <w:u w:val="single" w:color="000000" w:themeColor="text1"/>
        </w:rPr>
        <w:t>,</w:t>
      </w:r>
      <w:r w:rsidRPr="00132830">
        <w:rPr>
          <w:color w:val="000000" w:themeColor="text1"/>
          <w:u w:color="000000" w:themeColor="text1"/>
        </w:rPr>
        <w:t xml:space="preserve"> the terms of which </w:t>
      </w:r>
      <w:r w:rsidRPr="00132830">
        <w:rPr>
          <w:color w:val="000000" w:themeColor="text1"/>
          <w:u w:val="single" w:color="000000" w:themeColor="text1"/>
        </w:rPr>
        <w:t>qualifying defeasance escrow</w:t>
      </w:r>
      <w:r w:rsidRPr="00132830">
        <w:rPr>
          <w:color w:val="000000" w:themeColor="text1"/>
          <w:u w:color="000000" w:themeColor="text1"/>
        </w:rPr>
        <w:t xml:space="preserve"> may not be amended or modified without the consent of each of the holders of the defeased obligation.  </w:t>
      </w:r>
      <w:r w:rsidRPr="00132830">
        <w:rPr>
          <w:color w:val="000000" w:themeColor="text1"/>
          <w:u w:val="single" w:color="000000" w:themeColor="text1"/>
        </w:rPr>
        <w:t xml:space="preserve">A </w:t>
      </w:r>
      <w:r w:rsidR="007D4BEE" w:rsidRPr="007D4BEE">
        <w:rPr>
          <w:color w:val="000000" w:themeColor="text1"/>
          <w:u w:val="single" w:color="000000" w:themeColor="text1"/>
        </w:rPr>
        <w:t>‘</w:t>
      </w:r>
      <w:r w:rsidRPr="00132830">
        <w:rPr>
          <w:color w:val="000000" w:themeColor="text1"/>
          <w:u w:val="single" w:color="000000" w:themeColor="text1"/>
        </w:rPr>
        <w:t>qualifying</w:t>
      </w:r>
      <w:r w:rsidRPr="00132830">
        <w:rPr>
          <w:color w:val="000000" w:themeColor="text1"/>
          <w:u w:color="000000" w:themeColor="text1"/>
        </w:rPr>
        <w:t xml:space="preserve"> defeasance escrow</w:t>
      </w:r>
      <w:r w:rsidR="007D4BEE" w:rsidRPr="007D4BEE">
        <w:rPr>
          <w:color w:val="000000" w:themeColor="text1"/>
          <w:u w:color="000000" w:themeColor="text1"/>
        </w:rPr>
        <w:t>’</w:t>
      </w:r>
      <w:r w:rsidRPr="00132830">
        <w:rPr>
          <w:color w:val="000000" w:themeColor="text1"/>
          <w:u w:color="000000" w:themeColor="text1"/>
        </w:rPr>
        <w:t xml:space="preserve"> means a deposit of </w:t>
      </w:r>
      <w:r w:rsidRPr="00132830">
        <w:rPr>
          <w:strike/>
          <w:color w:val="000000" w:themeColor="text1"/>
          <w:u w:color="000000" w:themeColor="text1"/>
        </w:rPr>
        <w:t>securities, including</w:t>
      </w:r>
      <w:r w:rsidRPr="00132830">
        <w:rPr>
          <w:color w:val="000000" w:themeColor="text1"/>
          <w:u w:color="000000" w:themeColor="text1"/>
        </w:rPr>
        <w:t xml:space="preserve"> defeasance obligations</w:t>
      </w:r>
      <w:r w:rsidRPr="00132830">
        <w:rPr>
          <w:strike/>
          <w:color w:val="000000" w:themeColor="text1"/>
          <w:u w:color="000000" w:themeColor="text1"/>
        </w:rPr>
        <w:t>,</w:t>
      </w:r>
      <w:r w:rsidRPr="00132830">
        <w:rPr>
          <w:color w:val="000000" w:themeColor="text1"/>
          <w:u w:color="000000" w:themeColor="text1"/>
        </w:rPr>
        <w:t xml:space="preserve"> with a trustee or similar fiduciary under the terms of an agreement that requires the trustee or fiduciary to apply </w:t>
      </w:r>
      <w:r w:rsidRPr="00132830">
        <w:rPr>
          <w:color w:val="000000" w:themeColor="text1"/>
          <w:u w:color="000000" w:themeColor="text1"/>
        </w:rPr>
        <w:lastRenderedPageBreak/>
        <w:t xml:space="preserve">the proceeds of any interest payments </w:t>
      </w:r>
      <w:r w:rsidRPr="00132830">
        <w:rPr>
          <w:color w:val="000000" w:themeColor="text1"/>
          <w:u w:val="single" w:color="000000" w:themeColor="text1"/>
        </w:rPr>
        <w:t>or on and, at</w:t>
      </w:r>
      <w:r w:rsidRPr="00132830">
        <w:rPr>
          <w:color w:val="000000" w:themeColor="text1"/>
          <w:u w:color="000000" w:themeColor="text1"/>
        </w:rPr>
        <w:t xml:space="preserve"> maturity</w:t>
      </w:r>
      <w:r w:rsidRPr="00132830">
        <w:rPr>
          <w:color w:val="000000" w:themeColor="text1"/>
          <w:u w:val="single" w:color="000000" w:themeColor="text1"/>
        </w:rPr>
        <w:t>, the principal</w:t>
      </w:r>
      <w:r w:rsidRPr="00132830">
        <w:rPr>
          <w:color w:val="000000" w:themeColor="text1"/>
          <w:u w:color="000000" w:themeColor="text1"/>
        </w:rPr>
        <w:t xml:space="preserve"> of</w:t>
      </w:r>
      <w:r w:rsidRPr="00132830">
        <w:rPr>
          <w:color w:val="000000" w:themeColor="text1"/>
          <w:u w:val="single" w:color="000000" w:themeColor="text1"/>
        </w:rPr>
        <w:t>,</w:t>
      </w:r>
      <w:r w:rsidRPr="00132830">
        <w:rPr>
          <w:color w:val="000000" w:themeColor="text1"/>
          <w:u w:color="000000" w:themeColor="text1"/>
        </w:rPr>
        <w:t xml:space="preserve"> the defeasance </w:t>
      </w:r>
      <w:r w:rsidRPr="00132830">
        <w:rPr>
          <w:strike/>
          <w:color w:val="000000" w:themeColor="text1"/>
          <w:u w:color="000000" w:themeColor="text1"/>
        </w:rPr>
        <w:t>obligation to the payment of the defeased obligation and when the trustee or fiduciary has received verification from a certified public accountant that the payments will be sufficient to pay the defeased obligation timely.  A defeasance obligation must not be callable or subject to prepayment by the issuer and it must be</w:t>
      </w:r>
      <w:r w:rsidRPr="00132830">
        <w:rPr>
          <w:color w:val="000000" w:themeColor="text1"/>
          <w:u w:color="000000" w:themeColor="text1"/>
        </w:rPr>
        <w:t xml:space="preserve"> </w:t>
      </w:r>
      <w:r w:rsidRPr="00132830">
        <w:rPr>
          <w:color w:val="000000" w:themeColor="text1"/>
          <w:u w:val="single" w:color="000000" w:themeColor="text1"/>
        </w:rPr>
        <w:t>obligations to the payment of the principal of, redemption premium, if any, and interest on the defeased obligation.</w:t>
      </w:r>
      <w:r w:rsidR="00BD30CC">
        <w:rPr>
          <w:color w:val="000000" w:themeColor="text1"/>
          <w:u w:val="single" w:color="000000" w:themeColor="text1"/>
        </w:rPr>
        <w:t xml:space="preserve"> </w:t>
      </w:r>
      <w:r w:rsidRPr="00132830">
        <w:rPr>
          <w:color w:val="000000" w:themeColor="text1"/>
          <w:u w:val="single" w:color="000000" w:themeColor="text1"/>
        </w:rPr>
        <w:t xml:space="preserve"> A </w:t>
      </w:r>
      <w:r w:rsidR="007D4BEE" w:rsidRPr="007D4BEE">
        <w:rPr>
          <w:color w:val="000000" w:themeColor="text1"/>
          <w:u w:val="single" w:color="000000" w:themeColor="text1"/>
        </w:rPr>
        <w:t>‘</w:t>
      </w:r>
      <w:r w:rsidRPr="00132830">
        <w:rPr>
          <w:color w:val="000000" w:themeColor="text1"/>
          <w:u w:val="single" w:color="000000" w:themeColor="text1"/>
        </w:rPr>
        <w:t>defeasance obligation</w:t>
      </w:r>
      <w:r w:rsidR="007D4BEE" w:rsidRPr="007D4BEE">
        <w:rPr>
          <w:color w:val="000000" w:themeColor="text1"/>
          <w:u w:val="single" w:color="000000" w:themeColor="text1"/>
        </w:rPr>
        <w:t>’</w:t>
      </w:r>
      <w:r w:rsidRPr="00132830">
        <w:rPr>
          <w:color w:val="000000" w:themeColor="text1"/>
          <w:u w:val="single" w:color="000000" w:themeColor="text1"/>
        </w:rPr>
        <w:t xml:space="preserve"> is</w:t>
      </w:r>
      <w:r w:rsidRPr="00132830">
        <w:rPr>
          <w:color w:val="000000" w:themeColor="text1"/>
          <w:u w:color="000000" w:themeColor="text1"/>
        </w:rPr>
        <w:t xml:space="preserve"> a direct general obligation of the United States and its agencies, or an obligation the payment of principal and interest on which is fully and unconditionally guaranteed by the United States</w:t>
      </w:r>
      <w:r w:rsidRPr="00132830">
        <w:rPr>
          <w:color w:val="000000" w:themeColor="text1"/>
          <w:u w:val="single" w:color="000000" w:themeColor="text1"/>
        </w:rPr>
        <w:t>, which must not be callable or subject to repayment by the issuer thereof</w:t>
      </w:r>
      <w:r w:rsidRPr="00132830">
        <w:rPr>
          <w:color w:val="000000" w:themeColor="text1"/>
          <w:u w:color="000000" w:themeColor="text1"/>
        </w:rPr>
        <w:t>.</w:t>
      </w:r>
      <w:r>
        <w:rPr>
          <w:color w:val="000000" w:themeColor="text1"/>
          <w:u w:color="000000" w:themeColor="text1"/>
        </w:rPr>
        <w:t>”</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SECTION</w:t>
      </w:r>
      <w:r w:rsidRPr="00132830">
        <w:rPr>
          <w:color w:val="000000" w:themeColor="text1"/>
          <w:u w:color="000000" w:themeColor="text1"/>
        </w:rPr>
        <w:tab/>
        <w:t>2.</w:t>
      </w:r>
      <w:r w:rsidRPr="00132830">
        <w:rPr>
          <w:color w:val="000000" w:themeColor="text1"/>
          <w:u w:color="000000" w:themeColor="text1"/>
        </w:rPr>
        <w:tab/>
        <w:t>Section 11</w:t>
      </w:r>
      <w:r w:rsidR="007D4BEE">
        <w:rPr>
          <w:color w:val="000000" w:themeColor="text1"/>
          <w:u w:color="000000" w:themeColor="text1"/>
        </w:rPr>
        <w:noBreakHyphen/>
      </w:r>
      <w:r w:rsidRPr="00132830">
        <w:rPr>
          <w:color w:val="000000" w:themeColor="text1"/>
          <w:u w:color="000000" w:themeColor="text1"/>
        </w:rPr>
        <w:t>14</w:t>
      </w:r>
      <w:r w:rsidR="007D4BEE">
        <w:rPr>
          <w:color w:val="000000" w:themeColor="text1"/>
          <w:u w:color="000000" w:themeColor="text1"/>
        </w:rPr>
        <w:noBreakHyphen/>
      </w:r>
      <w:r w:rsidRPr="00132830">
        <w:rPr>
          <w:color w:val="000000" w:themeColor="text1"/>
          <w:u w:color="000000" w:themeColor="text1"/>
        </w:rPr>
        <w:t>110 of the 1976 Code is amended to read:</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ab/>
      </w:r>
      <w:r>
        <w:rPr>
          <w:color w:val="000000" w:themeColor="text1"/>
          <w:u w:color="000000" w:themeColor="text1"/>
        </w:rPr>
        <w:t>“</w:t>
      </w:r>
      <w:r w:rsidRPr="00132830">
        <w:rPr>
          <w:color w:val="000000" w:themeColor="text1"/>
          <w:u w:color="000000" w:themeColor="text1"/>
        </w:rPr>
        <w:t>Section 11</w:t>
      </w:r>
      <w:r w:rsidR="007D4BEE">
        <w:rPr>
          <w:color w:val="000000" w:themeColor="text1"/>
          <w:u w:color="000000" w:themeColor="text1"/>
        </w:rPr>
        <w:noBreakHyphen/>
      </w:r>
      <w:r w:rsidRPr="00132830">
        <w:rPr>
          <w:color w:val="000000" w:themeColor="text1"/>
          <w:u w:color="000000" w:themeColor="text1"/>
        </w:rPr>
        <w:t>14</w:t>
      </w:r>
      <w:r w:rsidR="007D4BEE">
        <w:rPr>
          <w:color w:val="000000" w:themeColor="text1"/>
          <w:u w:color="000000" w:themeColor="text1"/>
        </w:rPr>
        <w:noBreakHyphen/>
      </w:r>
      <w:r w:rsidRPr="00132830">
        <w:rPr>
          <w:color w:val="000000" w:themeColor="text1"/>
          <w:u w:color="000000" w:themeColor="text1"/>
        </w:rPr>
        <w:t>110.</w:t>
      </w:r>
      <w:r w:rsidRPr="00132830">
        <w:rPr>
          <w:color w:val="000000" w:themeColor="text1"/>
          <w:u w:color="000000" w:themeColor="text1"/>
        </w:rPr>
        <w:tab/>
        <w:t>The State, acting through the State Budget and Control Board, all agencies and institutions and all counties, municipal corporations, authorities, special purpose districts and other political units may effect the defeasance of any outstanding bonds, notes, or other obligations by depositing in a special irrevocable trust fund, to be held by the State Treasurer or a bank or other financial institution approved by the State Treasurer, obligations provided for in Section 6</w:t>
      </w:r>
      <w:r w:rsidR="007D4BEE">
        <w:rPr>
          <w:color w:val="000000" w:themeColor="text1"/>
          <w:u w:color="000000" w:themeColor="text1"/>
        </w:rPr>
        <w:noBreakHyphen/>
      </w:r>
      <w:r w:rsidRPr="00132830">
        <w:rPr>
          <w:color w:val="000000" w:themeColor="text1"/>
          <w:u w:color="000000" w:themeColor="text1"/>
        </w:rPr>
        <w:t>5</w:t>
      </w:r>
      <w:r w:rsidR="007D4BEE">
        <w:rPr>
          <w:color w:val="000000" w:themeColor="text1"/>
          <w:u w:color="000000" w:themeColor="text1"/>
        </w:rPr>
        <w:noBreakHyphen/>
      </w:r>
      <w:r w:rsidRPr="00132830">
        <w:rPr>
          <w:color w:val="000000" w:themeColor="text1"/>
          <w:u w:color="000000" w:themeColor="text1"/>
        </w:rPr>
        <w:t>10(a)(1)</w:t>
      </w:r>
      <w:r w:rsidRPr="00132830">
        <w:rPr>
          <w:color w:val="000000" w:themeColor="text1"/>
          <w:u w:val="single" w:color="000000" w:themeColor="text1"/>
        </w:rPr>
        <w:t>, Section 6</w:t>
      </w:r>
      <w:r w:rsidR="007D4BEE">
        <w:rPr>
          <w:color w:val="000000" w:themeColor="text1"/>
          <w:u w:val="single" w:color="000000" w:themeColor="text1"/>
        </w:rPr>
        <w:noBreakHyphen/>
      </w:r>
      <w:r w:rsidRPr="00132830">
        <w:rPr>
          <w:color w:val="000000" w:themeColor="text1"/>
          <w:u w:val="single" w:color="000000" w:themeColor="text1"/>
        </w:rPr>
        <w:t>5</w:t>
      </w:r>
      <w:r w:rsidR="007D4BEE">
        <w:rPr>
          <w:color w:val="000000" w:themeColor="text1"/>
          <w:u w:val="single" w:color="000000" w:themeColor="text1"/>
        </w:rPr>
        <w:noBreakHyphen/>
      </w:r>
      <w:r w:rsidRPr="00132830">
        <w:rPr>
          <w:color w:val="000000" w:themeColor="text1"/>
          <w:u w:val="single" w:color="000000" w:themeColor="text1"/>
        </w:rPr>
        <w:t>10(a)(2), general obligation bonds of the State, its institutions, agencies, school districts, and political subdivisions,</w:t>
      </w:r>
      <w:r w:rsidRPr="00132830">
        <w:rPr>
          <w:color w:val="000000" w:themeColor="text1"/>
          <w:u w:color="000000" w:themeColor="text1"/>
        </w:rPr>
        <w:t xml:space="preserve"> and moneys which will provide the sums required to pay when due the principal of, redemption premium, if any, and interest on the bonds sought to be defeased.  Upon the establishment and funding in full of such special trust fund, the bonds so defeased shall no longer be deemed outstanding for any purpose.</w:t>
      </w:r>
      <w:r>
        <w:rPr>
          <w:color w:val="000000" w:themeColor="text1"/>
          <w:u w:color="000000" w:themeColor="text1"/>
        </w:rPr>
        <w:t>”</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SECTION</w:t>
      </w:r>
      <w:r w:rsidRPr="00132830">
        <w:rPr>
          <w:color w:val="000000" w:themeColor="text1"/>
          <w:u w:color="000000" w:themeColor="text1"/>
        </w:rPr>
        <w:tab/>
        <w:t>3.</w:t>
      </w:r>
      <w:r w:rsidRPr="00132830">
        <w:rPr>
          <w:color w:val="000000" w:themeColor="text1"/>
          <w:u w:color="000000" w:themeColor="text1"/>
        </w:rPr>
        <w:tab/>
        <w:t>Section 11</w:t>
      </w:r>
      <w:r w:rsidR="007D4BEE">
        <w:rPr>
          <w:color w:val="000000" w:themeColor="text1"/>
          <w:u w:color="000000" w:themeColor="text1"/>
        </w:rPr>
        <w:noBreakHyphen/>
      </w:r>
      <w:r w:rsidRPr="00132830">
        <w:rPr>
          <w:color w:val="000000" w:themeColor="text1"/>
          <w:u w:color="000000" w:themeColor="text1"/>
        </w:rPr>
        <w:t>21</w:t>
      </w:r>
      <w:r w:rsidR="007D4BEE">
        <w:rPr>
          <w:color w:val="000000" w:themeColor="text1"/>
          <w:u w:color="000000" w:themeColor="text1"/>
        </w:rPr>
        <w:noBreakHyphen/>
      </w:r>
      <w:r w:rsidRPr="00132830">
        <w:rPr>
          <w:color w:val="000000" w:themeColor="text1"/>
          <w:u w:color="000000" w:themeColor="text1"/>
        </w:rPr>
        <w:t>60 of the 1976 Code is amended to read:</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ab/>
      </w:r>
      <w:r>
        <w:rPr>
          <w:color w:val="000000" w:themeColor="text1"/>
          <w:u w:color="000000" w:themeColor="text1"/>
        </w:rPr>
        <w:t>“</w:t>
      </w:r>
      <w:r w:rsidRPr="00132830">
        <w:rPr>
          <w:color w:val="000000" w:themeColor="text1"/>
          <w:u w:color="000000" w:themeColor="text1"/>
        </w:rPr>
        <w:t>Section 11</w:t>
      </w:r>
      <w:r w:rsidR="007D4BEE">
        <w:rPr>
          <w:color w:val="000000" w:themeColor="text1"/>
          <w:u w:color="000000" w:themeColor="text1"/>
        </w:rPr>
        <w:noBreakHyphen/>
      </w:r>
      <w:r w:rsidRPr="00132830">
        <w:rPr>
          <w:color w:val="000000" w:themeColor="text1"/>
          <w:u w:color="000000" w:themeColor="text1"/>
        </w:rPr>
        <w:t>21</w:t>
      </w:r>
      <w:r w:rsidR="007D4BEE">
        <w:rPr>
          <w:color w:val="000000" w:themeColor="text1"/>
          <w:u w:color="000000" w:themeColor="text1"/>
        </w:rPr>
        <w:noBreakHyphen/>
      </w:r>
      <w:r w:rsidRPr="00132830">
        <w:rPr>
          <w:color w:val="000000" w:themeColor="text1"/>
          <w:u w:color="000000" w:themeColor="text1"/>
        </w:rPr>
        <w:t>60.</w:t>
      </w:r>
      <w:r w:rsidRPr="00132830">
        <w:rPr>
          <w:color w:val="000000" w:themeColor="text1"/>
          <w:u w:color="000000" w:themeColor="text1"/>
        </w:rPr>
        <w:tab/>
      </w:r>
      <w:r w:rsidRPr="00132830">
        <w:rPr>
          <w:color w:val="000000" w:themeColor="text1"/>
          <w:u w:color="000000" w:themeColor="text1"/>
        </w:rPr>
        <w:tab/>
        <w:t xml:space="preserve">On the delivery of any refunding bonds issued pursuant to this chapter, the proceeds of the bonds, less the proceeds of that portion of any refunding bonds issued pursuant to Chapter 17, Title 6 for improvements, must be deposited with a corporate trustee and held by it under a written trust agreement and in a special trust account, except that the accrued interest, if any, must be used to discharge in part the first interest to become due </w:t>
      </w:r>
      <w:r w:rsidRPr="00132830">
        <w:rPr>
          <w:color w:val="000000" w:themeColor="text1"/>
          <w:u w:color="000000" w:themeColor="text1"/>
        </w:rPr>
        <w:lastRenderedPageBreak/>
        <w:t xml:space="preserve">on the refunding bonds.  It is the duty of the corporate trustee to keep the proceeds invested and reinvested to the extent practical in obligations </w:t>
      </w:r>
      <w:r w:rsidRPr="00132830">
        <w:rPr>
          <w:strike/>
          <w:color w:val="000000" w:themeColor="text1"/>
          <w:u w:color="000000" w:themeColor="text1"/>
        </w:rPr>
        <w:t>of the United States or any agency of the United States</w:t>
      </w:r>
      <w:r w:rsidRPr="00132830">
        <w:rPr>
          <w:color w:val="000000" w:themeColor="text1"/>
          <w:u w:color="000000" w:themeColor="text1"/>
        </w:rPr>
        <w:t xml:space="preserve"> </w:t>
      </w:r>
      <w:r w:rsidRPr="00132830">
        <w:rPr>
          <w:color w:val="000000" w:themeColor="text1"/>
          <w:u w:val="single" w:color="000000" w:themeColor="text1"/>
        </w:rPr>
        <w:t>provided for in Section 6</w:t>
      </w:r>
      <w:r w:rsidR="007D4BEE">
        <w:rPr>
          <w:color w:val="000000" w:themeColor="text1"/>
          <w:u w:val="single" w:color="000000" w:themeColor="text1"/>
        </w:rPr>
        <w:noBreakHyphen/>
      </w:r>
      <w:r w:rsidRPr="00132830">
        <w:rPr>
          <w:color w:val="000000" w:themeColor="text1"/>
          <w:u w:val="single" w:color="000000" w:themeColor="text1"/>
        </w:rPr>
        <w:t>5</w:t>
      </w:r>
      <w:r w:rsidR="007D4BEE">
        <w:rPr>
          <w:color w:val="000000" w:themeColor="text1"/>
          <w:u w:val="single" w:color="000000" w:themeColor="text1"/>
        </w:rPr>
        <w:noBreakHyphen/>
      </w:r>
      <w:r w:rsidRPr="00132830">
        <w:rPr>
          <w:color w:val="000000" w:themeColor="text1"/>
          <w:u w:val="single" w:color="000000" w:themeColor="text1"/>
        </w:rPr>
        <w:t>10(a)(2), general obligation bonds of the State, its institutions, agencies, school districts, and political subdivisions,</w:t>
      </w:r>
      <w:r w:rsidRPr="00132830">
        <w:rPr>
          <w:color w:val="000000" w:themeColor="text1"/>
          <w:u w:color="000000" w:themeColor="text1"/>
        </w:rPr>
        <w:t xml:space="preserve"> and to apply the principal and interest of the trust so established in the manner prescribed in the trust agreement.</w:t>
      </w:r>
      <w:r>
        <w:rPr>
          <w:color w:val="000000" w:themeColor="text1"/>
          <w:u w:color="000000" w:themeColor="text1"/>
        </w:rPr>
        <w:t>”</w:t>
      </w: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09C0" w:rsidRPr="00132830" w:rsidRDefault="000F09C0" w:rsidP="000F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830">
        <w:rPr>
          <w:color w:val="000000" w:themeColor="text1"/>
          <w:u w:color="000000" w:themeColor="text1"/>
        </w:rPr>
        <w:t>SECTION</w:t>
      </w:r>
      <w:r w:rsidRPr="00132830">
        <w:rPr>
          <w:color w:val="000000" w:themeColor="text1"/>
          <w:u w:color="000000" w:themeColor="text1"/>
        </w:rPr>
        <w:tab/>
        <w:t>4.</w:t>
      </w:r>
      <w:r w:rsidRPr="00132830">
        <w:rPr>
          <w:color w:val="000000" w:themeColor="text1"/>
          <w:u w:color="000000" w:themeColor="text1"/>
        </w:rPr>
        <w:tab/>
        <w:t>This act takes effect upon approval by the Governor.</w:t>
      </w:r>
    </w:p>
    <w:p w:rsidR="00F33AE5" w:rsidRDefault="007D4B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3AE5" w:rsidRDefault="00F33AE5" w:rsidP="00F33AE5">
      <w:pPr>
        <w:suppressAutoHyphens/>
        <w:jc w:val="both"/>
        <w:rPr>
          <w:rFonts w:eastAsia="Times New Roman"/>
        </w:rPr>
      </w:pPr>
    </w:p>
    <w:sectPr w:rsidR="00F33AE5" w:rsidSect="00F33A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E00" w:rsidRDefault="00F73E00" w:rsidP="00522CE0">
      <w:r>
        <w:separator/>
      </w:r>
    </w:p>
  </w:endnote>
  <w:endnote w:type="continuationSeparator" w:id="0">
    <w:p w:rsidR="00F73E00" w:rsidRDefault="00F73E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8E4D46-6CAD-410B-AE5D-22F61F6AE9CD}"/>
    <w:embedBold r:id="rId2" w:fontKey="{C7D24E8C-27B2-4484-A870-6965AF97470A}"/>
  </w:font>
  <w:font w:name="Calibri">
    <w:panose1 w:val="020F0502020204030204"/>
    <w:charset w:val="00"/>
    <w:family w:val="swiss"/>
    <w:pitch w:val="variable"/>
    <w:sig w:usb0="A00002EF" w:usb1="4000207B" w:usb2="00000000" w:usb3="00000000" w:csb0="0000009F" w:csb1="00000000"/>
    <w:embedRegular r:id="rId3" w:fontKey="{753C8835-750F-4E38-A6A6-992B797FDD32}"/>
  </w:font>
  <w:font w:name="Cambria">
    <w:panose1 w:val="02040503050406030204"/>
    <w:charset w:val="00"/>
    <w:family w:val="roman"/>
    <w:pitch w:val="variable"/>
    <w:sig w:usb0="A00002EF" w:usb1="4000004B" w:usb2="00000000" w:usb3="00000000" w:csb0="0000009F" w:csb1="00000000"/>
    <w:embedRegular r:id="rId4" w:fontKey="{763CC681-2FCC-48D2-B862-5BA6791028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F89" w:rsidRPr="00F33AE5" w:rsidRDefault="00F33AE5" w:rsidP="00F33AE5">
    <w:pPr>
      <w:pStyle w:val="Footer"/>
      <w:tabs>
        <w:tab w:val="clear" w:pos="4680"/>
        <w:tab w:val="clear" w:pos="9360"/>
        <w:tab w:val="center" w:pos="2995"/>
      </w:tabs>
      <w:spacing w:before="120"/>
    </w:pPr>
    <w:r>
      <w:t>[1432]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E00" w:rsidRDefault="00F73E00" w:rsidP="00522CE0">
      <w:r>
        <w:separator/>
      </w:r>
    </w:p>
  </w:footnote>
  <w:footnote w:type="continuationSeparator" w:id="0">
    <w:p w:rsidR="00F73E00" w:rsidRDefault="00F73E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2DEFE.TCM.NS"/>
    <w:docVar w:name="CoverAttorneyInitials" w:val="TCM"/>
    <w:docVar w:name="CoverAttorneyLastName" w:val="Miles"/>
    <w:docVar w:name="CoverBillType" w:val="b"/>
    <w:docVar w:name="CoverSenator" w:val="NS"/>
    <w:docVar w:name="dvBillNumber" w:val="1432"/>
    <w:docVar w:name="dvBillNumberPrefix" w:val="S. "/>
    <w:docVar w:name="dvOriginalBody" w:val="Senate"/>
    <w:docVar w:name="fulldraftpath" w:val="L:\S-RESMIN\DRAFTING\NS\012DEFE.TCM.NS.DOCX"/>
    <w:docVar w:name="NameofBody" w:val="S"/>
    <w:docVar w:name="vgroup2" w:val="S-RESMIN"/>
  </w:docVars>
  <w:rsids>
    <w:rsidRoot w:val="002F3895"/>
    <w:rsid w:val="00042AC1"/>
    <w:rsid w:val="00046516"/>
    <w:rsid w:val="00051651"/>
    <w:rsid w:val="0007601D"/>
    <w:rsid w:val="000A2BF2"/>
    <w:rsid w:val="000B0720"/>
    <w:rsid w:val="000B5EAF"/>
    <w:rsid w:val="000F09C0"/>
    <w:rsid w:val="0014583F"/>
    <w:rsid w:val="00167FD4"/>
    <w:rsid w:val="00170561"/>
    <w:rsid w:val="00186AC9"/>
    <w:rsid w:val="00197DF1"/>
    <w:rsid w:val="001B3DD9"/>
    <w:rsid w:val="001B790A"/>
    <w:rsid w:val="001D3BAC"/>
    <w:rsid w:val="001F28BF"/>
    <w:rsid w:val="00245C4E"/>
    <w:rsid w:val="002C5896"/>
    <w:rsid w:val="002D3BED"/>
    <w:rsid w:val="002F3895"/>
    <w:rsid w:val="00307C2B"/>
    <w:rsid w:val="003646FA"/>
    <w:rsid w:val="003A05B3"/>
    <w:rsid w:val="003C30E0"/>
    <w:rsid w:val="003D6E2B"/>
    <w:rsid w:val="003E7597"/>
    <w:rsid w:val="00450668"/>
    <w:rsid w:val="004952FA"/>
    <w:rsid w:val="004B0759"/>
    <w:rsid w:val="004B6A22"/>
    <w:rsid w:val="004D7F37"/>
    <w:rsid w:val="00522CE0"/>
    <w:rsid w:val="00565148"/>
    <w:rsid w:val="00593361"/>
    <w:rsid w:val="005A5017"/>
    <w:rsid w:val="005A648C"/>
    <w:rsid w:val="005A74E1"/>
    <w:rsid w:val="005E167E"/>
    <w:rsid w:val="005E4268"/>
    <w:rsid w:val="005F1745"/>
    <w:rsid w:val="00610FAB"/>
    <w:rsid w:val="00616D40"/>
    <w:rsid w:val="00632925"/>
    <w:rsid w:val="006C74EA"/>
    <w:rsid w:val="00720D40"/>
    <w:rsid w:val="007318D4"/>
    <w:rsid w:val="00765784"/>
    <w:rsid w:val="00787094"/>
    <w:rsid w:val="00797511"/>
    <w:rsid w:val="007A4390"/>
    <w:rsid w:val="007B6510"/>
    <w:rsid w:val="007C315E"/>
    <w:rsid w:val="007D4BEE"/>
    <w:rsid w:val="007E5CB7"/>
    <w:rsid w:val="008314D2"/>
    <w:rsid w:val="008A4E26"/>
    <w:rsid w:val="008B141B"/>
    <w:rsid w:val="008B2F42"/>
    <w:rsid w:val="008E185F"/>
    <w:rsid w:val="008F023B"/>
    <w:rsid w:val="00904E16"/>
    <w:rsid w:val="00911132"/>
    <w:rsid w:val="009162B3"/>
    <w:rsid w:val="00927C62"/>
    <w:rsid w:val="00982EA3"/>
    <w:rsid w:val="00983951"/>
    <w:rsid w:val="00984124"/>
    <w:rsid w:val="00984640"/>
    <w:rsid w:val="00991EE1"/>
    <w:rsid w:val="00995C37"/>
    <w:rsid w:val="009C118A"/>
    <w:rsid w:val="009D67BD"/>
    <w:rsid w:val="009F0F89"/>
    <w:rsid w:val="00A02011"/>
    <w:rsid w:val="00A4011E"/>
    <w:rsid w:val="00A4046E"/>
    <w:rsid w:val="00A86015"/>
    <w:rsid w:val="00AE59C8"/>
    <w:rsid w:val="00AF436B"/>
    <w:rsid w:val="00B10098"/>
    <w:rsid w:val="00B243C7"/>
    <w:rsid w:val="00B47B87"/>
    <w:rsid w:val="00B5790D"/>
    <w:rsid w:val="00B945C5"/>
    <w:rsid w:val="00BA1CBB"/>
    <w:rsid w:val="00BA20EA"/>
    <w:rsid w:val="00BB5AFC"/>
    <w:rsid w:val="00BC0A56"/>
    <w:rsid w:val="00BD30CC"/>
    <w:rsid w:val="00C45366"/>
    <w:rsid w:val="00C553D3"/>
    <w:rsid w:val="00C74052"/>
    <w:rsid w:val="00C762AA"/>
    <w:rsid w:val="00C7723F"/>
    <w:rsid w:val="00CB187A"/>
    <w:rsid w:val="00CC0EC7"/>
    <w:rsid w:val="00CF2447"/>
    <w:rsid w:val="00CF30EA"/>
    <w:rsid w:val="00D1088B"/>
    <w:rsid w:val="00D11F8F"/>
    <w:rsid w:val="00D156D2"/>
    <w:rsid w:val="00D709DD"/>
    <w:rsid w:val="00D86943"/>
    <w:rsid w:val="00DA47B9"/>
    <w:rsid w:val="00E3589B"/>
    <w:rsid w:val="00E57840"/>
    <w:rsid w:val="00E91E2F"/>
    <w:rsid w:val="00E944CE"/>
    <w:rsid w:val="00EA3546"/>
    <w:rsid w:val="00EB47AE"/>
    <w:rsid w:val="00EC34E1"/>
    <w:rsid w:val="00F0234A"/>
    <w:rsid w:val="00F3291D"/>
    <w:rsid w:val="00F33AE5"/>
    <w:rsid w:val="00F410BA"/>
    <w:rsid w:val="00F52959"/>
    <w:rsid w:val="00F55884"/>
    <w:rsid w:val="00F73E00"/>
    <w:rsid w:val="00F97DFC"/>
    <w:rsid w:val="00FC0D36"/>
    <w:rsid w:val="00FC353C"/>
    <w:rsid w:val="00FE6467"/>
    <w:rsid w:val="00FF1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MiriamCook</cp:lastModifiedBy>
  <cp:revision>2</cp:revision>
  <dcterms:created xsi:type="dcterms:W3CDTF">2010-05-11T16:53:00Z</dcterms:created>
  <dcterms:modified xsi:type="dcterms:W3CDTF">2010-05-11T16:53:00Z</dcterms:modified>
</cp:coreProperties>
</file>