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CA8" w:rsidRDefault="00293CA8" w:rsidP="00293CA8">
      <w:pPr>
        <w:pStyle w:val="BillDots0"/>
      </w:pPr>
    </w:p>
    <w:p w:rsidR="00293CA8" w:rsidRDefault="00293CA8" w:rsidP="00293CA8">
      <w:pPr>
        <w:pStyle w:val="Numbersforbill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7C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CALLING UPON THE DEPARTMENT OF HEALTH AND ENVIRONMENTAL CONTROL AND THE DEPARTMENT OF NATURAL RESOURCES, IN </w:t>
      </w:r>
      <w:r w:rsidR="003877C5">
        <w:t>COORDINATION</w:t>
      </w:r>
      <w:r>
        <w:t xml:space="preserve"> WITH THE GOVERNOR, TO IMMEDIATELY BEGIN DEVELOPING A CONTINGENCY PLAN IN THE EVENT THE OIL LEAKING FROM THE DEEPWATER HORIZON IN THE GULF OF MEXICO IS SWEPT BY CURRENTS UP THE SOUTHEASTERN SEABOARD; IN DEVELOPING THIS PLAN THEY SH</w:t>
      </w:r>
      <w:r w:rsidR="009D2304">
        <w:t>OULD</w:t>
      </w:r>
      <w:r>
        <w:t xml:space="preserve"> ASSESS THE ACTIONS BEING TAKEN TO COMBAT THIS CRISIS AND DETERMINE WHAT SOLUTIONS ARE SUCCESSFUL AND WHAT ARE NOT AND IDENTIFY THE BEST PRACTICES AVAILABLE TO ADDRESS THIS PROBLEM AND </w:t>
      </w:r>
      <w:r w:rsidR="009D2304">
        <w:t>THE</w:t>
      </w:r>
      <w:r>
        <w:t xml:space="preserve"> RESOURCES NECESSARY TO CARRY OUT THIS PLAN.</w:t>
      </w:r>
    </w:p>
    <w:p w:rsidR="00EC7C1D" w:rsidRDefault="00EC7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Tuesday, April 20, 2010, the Deepwater Horizon, an offshore oil rig, exploded and caught fire in the Gulf of Mexico below Louisiana, while finishing a well for British Petroleum, and two days later a second explosion later caused the rig to sink;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tragic </w:t>
      </w:r>
      <w:r w:rsidR="009D2304">
        <w:t xml:space="preserve">event </w:t>
      </w:r>
      <w:r>
        <w:t>not only took the lives of eleven crewmembers, but it also set in motion a devastating release of oil into the Gulf of Mexico;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estimates have varied considerably on the amount of oil flowing from the Deepwater Horizon drilling pipe,</w:t>
      </w:r>
      <w:r w:rsidR="009D2304">
        <w:t xml:space="preserve"> which is</w:t>
      </w:r>
      <w:r>
        <w:t xml:space="preserve"> approximately 5,000 feet below the surface.  The estimates range from 210,000 gallons (5,000 barrels) a day to the worst case scenario at 4,200,000 gallons (100,000 barrels) a day;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size of the spill is expanding quickly, and in a matter of weeks this it is expected to eclipse the 1989 Exxon Valdez incident as the worst oil disaster in United States history;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oil slick continues to spread, and concern is rapidly growing that the spill may be caught by the Loop Current below Louisiana which rounds the Florida Keys and merges with the Gulf Stream Current, which could then carry the oil up the east coast bringing this environmental and economic disaster to South Carolina;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urgent need to be proactive and prepared for the possibility of the oil making its way to the 187 miles of South Carolina’s coastline and its estuaries and territorial waters;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Environmental Control and the Department of Natural Resources have the expertise to evaluate the impact of such an occurrence to South Carolina’s coastal waters and, in co</w:t>
      </w:r>
      <w:r w:rsidR="00511683">
        <w:t>ordination</w:t>
      </w:r>
      <w:r>
        <w:t xml:space="preserve"> with the Office of the Governor, to study and assess the solutions available and resources needed to develop a contingency plan to address such an event.  Now, therefore, </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South Carolina General Assembly, by this resolution, calls upon the Department of Health and Environmental Control and the Department of Natural Resources, in </w:t>
      </w:r>
      <w:r w:rsidR="003877C5">
        <w:t>coordination</w:t>
      </w:r>
      <w:r>
        <w:t xml:space="preserve">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t>
      </w:r>
      <w:r w:rsidR="007157E6">
        <w:t>what</w:t>
      </w:r>
      <w:r>
        <w:t xml:space="preserve"> are not and identify the best practices available</w:t>
      </w:r>
      <w:r w:rsidR="006E160A">
        <w:t xml:space="preserve"> to address this problem</w:t>
      </w:r>
      <w:r>
        <w:t xml:space="preserve"> and </w:t>
      </w:r>
      <w:r w:rsidR="006E160A">
        <w:t>the</w:t>
      </w:r>
      <w:r>
        <w:t xml:space="preserve"> resources necessary to carry out this plan.</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Department of Health and Environmental Control and the Department of Natural Resources, in co</w:t>
      </w:r>
      <w:r w:rsidR="00953A4F">
        <w:t>ordination</w:t>
      </w:r>
      <w:r>
        <w:t xml:space="preserve"> with the Governor, should submit the contingency plan to the General Assembly upon completion for its consideration.</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Director of the Department of Health and Environmental Control, the Director of the Department of Natural Resources, and the Governor.</w:t>
      </w:r>
    </w:p>
    <w:p w:rsidR="00F75E0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E05" w:rsidRDefault="00F75E05" w:rsidP="00F75E05">
      <w:pPr>
        <w:suppressAutoHyphens/>
      </w:pPr>
    </w:p>
    <w:sectPr w:rsidR="00F75E05" w:rsidSect="00F75E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C1D" w:rsidRDefault="00EC7C1D" w:rsidP="009F0C77">
      <w:r>
        <w:separator/>
      </w:r>
    </w:p>
  </w:endnote>
  <w:endnote w:type="continuationSeparator" w:id="0">
    <w:p w:rsidR="00EC7C1D" w:rsidRDefault="00EC7C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3F50CA-E228-42EA-ACBE-AA528E0C442D}"/>
    <w:embedBold r:id="rId2" w:fontKey="{E4C32763-9935-45EA-9E22-B80647F0FD87}"/>
  </w:font>
  <w:font w:name="Calibri">
    <w:panose1 w:val="020F0502020204030204"/>
    <w:charset w:val="00"/>
    <w:family w:val="swiss"/>
    <w:pitch w:val="variable"/>
    <w:sig w:usb0="A00002EF" w:usb1="4000207B" w:usb2="00000000" w:usb3="00000000" w:csb0="0000009F" w:csb1="00000000"/>
    <w:embedRegular r:id="rId3" w:fontKey="{17766504-7E05-4396-B7EF-E74CAC5028FC}"/>
  </w:font>
  <w:font w:name="Tahoma">
    <w:panose1 w:val="020B0604030504040204"/>
    <w:charset w:val="00"/>
    <w:family w:val="swiss"/>
    <w:pitch w:val="variable"/>
    <w:sig w:usb0="61002A87" w:usb1="80000000" w:usb2="00000008" w:usb3="00000000" w:csb0="000101FF" w:csb1="00000000"/>
    <w:embedRegular r:id="rId4" w:fontKey="{C3AB3686-CA57-4EC1-AED2-EFFC6328CC0E}"/>
  </w:font>
  <w:font w:name="Cambria">
    <w:panose1 w:val="02040503050406030204"/>
    <w:charset w:val="00"/>
    <w:family w:val="roman"/>
    <w:pitch w:val="variable"/>
    <w:sig w:usb0="A00002EF" w:usb1="4000004B" w:usb2="00000000" w:usb3="00000000" w:csb0="0000009F" w:csb1="00000000"/>
    <w:embedRegular r:id="rId5" w:fontKey="{18E63D96-603B-4B7F-90D8-DFB92BAB33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31" w:rsidRPr="00F75E05" w:rsidRDefault="00F75E05" w:rsidP="00F75E05">
    <w:pPr>
      <w:pStyle w:val="Footer"/>
      <w:tabs>
        <w:tab w:val="clear" w:pos="4680"/>
        <w:tab w:val="clear" w:pos="9360"/>
        <w:tab w:val="center" w:pos="2995"/>
      </w:tabs>
      <w:spacing w:before="120"/>
    </w:pPr>
    <w:r>
      <w:t>[1478]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C1D" w:rsidRDefault="00EC7C1D" w:rsidP="009F0C77">
      <w:r>
        <w:separator/>
      </w:r>
    </w:p>
  </w:footnote>
  <w:footnote w:type="continuationSeparator" w:id="0">
    <w:p w:rsidR="00EC7C1D" w:rsidRDefault="00EC7C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27AC10"/>
    <w:docVar w:name="CoverBillType" w:val="c"/>
    <w:docVar w:name="docpath" w:val="L:\Council\bills\NBD\12427AC10.DOCX"/>
    <w:docVar w:name="dvBillNumber" w:val="1478"/>
    <w:docVar w:name="dvBillNumberPrefix" w:val="S. "/>
    <w:docVar w:name="dvOriginalBody" w:val="Senate"/>
    <w:docVar w:name="dvSteno" w:val="NBD"/>
    <w:docVar w:name="NameofBody" w:val="s"/>
    <w:docVar w:name="vgroup2" w:val="Council"/>
  </w:docVars>
  <w:rsids>
    <w:rsidRoot w:val="00685F5E"/>
    <w:rsid w:val="00026C9A"/>
    <w:rsid w:val="000965A1"/>
    <w:rsid w:val="000B7A38"/>
    <w:rsid w:val="000E1785"/>
    <w:rsid w:val="001023A4"/>
    <w:rsid w:val="0010776B"/>
    <w:rsid w:val="00133E66"/>
    <w:rsid w:val="00134ACF"/>
    <w:rsid w:val="00144E15"/>
    <w:rsid w:val="001A4A62"/>
    <w:rsid w:val="001A681E"/>
    <w:rsid w:val="001D08F2"/>
    <w:rsid w:val="001D6384"/>
    <w:rsid w:val="002037CA"/>
    <w:rsid w:val="002047A2"/>
    <w:rsid w:val="002321B6"/>
    <w:rsid w:val="0023696B"/>
    <w:rsid w:val="00250012"/>
    <w:rsid w:val="00250967"/>
    <w:rsid w:val="002759C5"/>
    <w:rsid w:val="00277DEE"/>
    <w:rsid w:val="00280D88"/>
    <w:rsid w:val="00293CA8"/>
    <w:rsid w:val="00294ABE"/>
    <w:rsid w:val="002A3EB4"/>
    <w:rsid w:val="002D23C3"/>
    <w:rsid w:val="00325348"/>
    <w:rsid w:val="003877C5"/>
    <w:rsid w:val="00393688"/>
    <w:rsid w:val="003D411E"/>
    <w:rsid w:val="003E3C1E"/>
    <w:rsid w:val="003E6148"/>
    <w:rsid w:val="00400EAA"/>
    <w:rsid w:val="0041760A"/>
    <w:rsid w:val="004809EE"/>
    <w:rsid w:val="00511683"/>
    <w:rsid w:val="00511EE9"/>
    <w:rsid w:val="00521E00"/>
    <w:rsid w:val="00577C6C"/>
    <w:rsid w:val="0058501B"/>
    <w:rsid w:val="006215AA"/>
    <w:rsid w:val="006340D9"/>
    <w:rsid w:val="00643B8E"/>
    <w:rsid w:val="00665EBC"/>
    <w:rsid w:val="00685F5E"/>
    <w:rsid w:val="0069470D"/>
    <w:rsid w:val="006A476C"/>
    <w:rsid w:val="006B36E0"/>
    <w:rsid w:val="006C6A93"/>
    <w:rsid w:val="006E02F9"/>
    <w:rsid w:val="006E160A"/>
    <w:rsid w:val="00712287"/>
    <w:rsid w:val="007157E6"/>
    <w:rsid w:val="00753C04"/>
    <w:rsid w:val="00756946"/>
    <w:rsid w:val="00757F80"/>
    <w:rsid w:val="00771EEC"/>
    <w:rsid w:val="00786819"/>
    <w:rsid w:val="007A325A"/>
    <w:rsid w:val="007F1523"/>
    <w:rsid w:val="007F509E"/>
    <w:rsid w:val="007F5799"/>
    <w:rsid w:val="007F6947"/>
    <w:rsid w:val="00872729"/>
    <w:rsid w:val="008F4429"/>
    <w:rsid w:val="009352BB"/>
    <w:rsid w:val="00953A4F"/>
    <w:rsid w:val="00990668"/>
    <w:rsid w:val="009D2304"/>
    <w:rsid w:val="009D660F"/>
    <w:rsid w:val="009F0C77"/>
    <w:rsid w:val="009F4DD1"/>
    <w:rsid w:val="00A55731"/>
    <w:rsid w:val="00A64E80"/>
    <w:rsid w:val="00A741D9"/>
    <w:rsid w:val="00A9741D"/>
    <w:rsid w:val="00AD4B17"/>
    <w:rsid w:val="00B2686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7C1D"/>
    <w:rsid w:val="00EF3EEE"/>
    <w:rsid w:val="00F04429"/>
    <w:rsid w:val="00F149A7"/>
    <w:rsid w:val="00F50BAF"/>
    <w:rsid w:val="00F52C10"/>
    <w:rsid w:val="00F75E05"/>
    <w:rsid w:val="00F81FFD"/>
    <w:rsid w:val="00F84C7F"/>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2304"/>
    <w:rPr>
      <w:rFonts w:ascii="Tahoma" w:hAnsi="Tahoma" w:cs="Tahoma"/>
      <w:sz w:val="16"/>
      <w:szCs w:val="16"/>
    </w:rPr>
  </w:style>
  <w:style w:type="character" w:customStyle="1" w:styleId="BalloonTextChar">
    <w:name w:val="Balloon Text Char"/>
    <w:basedOn w:val="DefaultParagraphFont"/>
    <w:link w:val="BalloonText"/>
    <w:uiPriority w:val="99"/>
    <w:semiHidden/>
    <w:rsid w:val="009D2304"/>
    <w:rPr>
      <w:rFonts w:ascii="Tahoma" w:eastAsia="Times New Roman" w:hAnsi="Tahoma" w:cs="Tahoma"/>
      <w:sz w:val="16"/>
      <w:szCs w:val="16"/>
    </w:rPr>
  </w:style>
  <w:style w:type="paragraph" w:customStyle="1" w:styleId="BillDots0">
    <w:name w:val="Bill Dots"/>
    <w:basedOn w:val="Normal"/>
    <w:qFormat/>
    <w:rsid w:val="00293C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3CA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21FCE-692F-446C-BFCE-C343A7E1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3149</Characters>
  <Application>Microsoft Office Word</Application>
  <DocSecurity>0</DocSecurity>
  <Lines>26</Lines>
  <Paragraphs>7</Paragraphs>
  <ScaleCrop>false</ScaleCrop>
  <Company> </Company>
  <LinksUpToDate>false</LinksUpToDate>
  <CharactersWithSpaces>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2010-05-26T17:37:00Z</cp:lastPrinted>
  <dcterms:created xsi:type="dcterms:W3CDTF">2010-05-26T18:55:00Z</dcterms:created>
  <dcterms:modified xsi:type="dcterms:W3CDTF">2010-05-26T18:55:00Z</dcterms:modified>
</cp:coreProperties>
</file>