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bookmarkStart w:id="2" w:name="titletop"/>
      <w:bookmarkEnd w:id="2"/>
      <w:r>
        <w:rPr>
          <w:rFonts w:eastAsia="Times New Roman" w:cs="Times New Roman"/>
          <w:szCs w:val="20"/>
        </w:rPr>
        <w:t>TO AMEND THE 1976 CODE TO ENACT THE “SMALL BUSINESS TAX CREDIT REFORM ACT” BY AMENDING SECTION 12-6-3367, RELATING TO A MORATORIUM ON CORPORATE INCOME AND INSURANCE PREMIUM TAXES FOR CERTAIN COMPANIES INVESTING AND CREATING JOBS IN THE STATE, TO PROVIDE THAT A SOLE PROPRIETORSHIP, PARTNERSHIP, LIMITED LIABILITY COMPANY, LIMITED LIABILITY PARTNERSHIP, OR AN ASSOCIATION TAXABLE AS A BUSINESS ENTITY MAY ALSO CLAIM THE TAX CREDIT.</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“Small Business Tax Credit Reform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r>
      <w:r>
        <w:rPr>
          <w:rFonts w:cs="Times New Roman"/>
        </w:rPr>
        <w:tab/>
        <w:t>A.</w:t>
      </w:r>
      <w:r>
        <w:rPr>
          <w:rFonts w:cs="Times New Roman"/>
        </w:rPr>
        <w:tab/>
      </w:r>
      <w:r>
        <w:rPr>
          <w:rFonts w:cs="Times New Roman"/>
        </w:rPr>
        <w:tab/>
        <w:t>Section 12</w:t>
      </w:r>
      <w:r>
        <w:rPr>
          <w:rFonts w:cs="Times New Roman"/>
        </w:rPr>
        <w:noBreakHyphen/>
        <w:t>6</w:t>
      </w:r>
      <w:r>
        <w:rPr>
          <w:rFonts w:cs="Times New Roman"/>
        </w:rPr>
        <w:noBreakHyphen/>
        <w:t>3367(A)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w:t>
      </w:r>
      <w:r>
        <w:rPr>
          <w:rFonts w:cs="Times New Roman"/>
        </w:rPr>
        <w:tab/>
        <w:t>A taxpayer creating and maintaining at least one hundred full</w:t>
      </w:r>
      <w:r>
        <w:rPr>
          <w:rFonts w:cs="Times New Roman"/>
        </w:rPr>
        <w:noBreakHyphen/>
        <w:t>time new jobs, as defined in Section 12</w:t>
      </w:r>
      <w:r>
        <w:rPr>
          <w:rFonts w:cs="Times New Roman"/>
        </w:rPr>
        <w:noBreakHyphen/>
        <w:t>6</w:t>
      </w:r>
      <w:r>
        <w:rPr>
          <w:rFonts w:cs="Times New Roman"/>
        </w:rPr>
        <w:noBreakHyphen/>
        <w:t>3360(M), at a facility of a type identified in Section 12</w:t>
      </w:r>
      <w:r>
        <w:rPr>
          <w:rFonts w:cs="Times New Roman"/>
        </w:rPr>
        <w:noBreakHyphen/>
        <w:t>6</w:t>
      </w:r>
      <w:r>
        <w:rPr>
          <w:rFonts w:cs="Times New Roman"/>
        </w:rPr>
        <w:noBreakHyphen/>
        <w:t>3360(M) may petition, utilizing the procedure in Section 12</w:t>
      </w:r>
      <w:r>
        <w:rPr>
          <w:rFonts w:cs="Times New Roman"/>
        </w:rPr>
        <w:noBreakHyphen/>
        <w:t>6</w:t>
      </w:r>
      <w:r>
        <w:rPr>
          <w:rFonts w:cs="Times New Roman"/>
        </w:rPr>
        <w:noBreakHyphen/>
        <w:t xml:space="preserve">2320(B), for a moratorium on state </w:t>
      </w:r>
      <w:r>
        <w:rPr>
          <w:rFonts w:cs="Times New Roman"/>
          <w:strike/>
        </w:rPr>
        <w:t>corporate</w:t>
      </w:r>
      <w:r>
        <w:rPr>
          <w:rFonts w:cs="Times New Roman"/>
        </w:rPr>
        <w:t xml:space="preserve"> income taxes imposed pursuant to </w:t>
      </w:r>
      <w:r>
        <w:rPr>
          <w:rFonts w:cs="Times New Roman"/>
          <w:strike/>
        </w:rPr>
        <w:t>Section 12</w:t>
      </w:r>
      <w:r>
        <w:rPr>
          <w:rFonts w:cs="Times New Roman"/>
          <w:strike/>
        </w:rPr>
        <w:noBreakHyphen/>
        <w:t>6</w:t>
      </w:r>
      <w:r>
        <w:rPr>
          <w:rFonts w:cs="Times New Roman"/>
          <w:strike/>
        </w:rPr>
        <w:noBreakHyphen/>
        <w:t>530</w:t>
      </w:r>
      <w:r>
        <w:rPr>
          <w:rFonts w:cs="Times New Roman"/>
        </w:rPr>
        <w:t xml:space="preserve"> </w:t>
      </w:r>
      <w:r>
        <w:rPr>
          <w:rFonts w:cs="Times New Roman"/>
          <w:u w:val="single"/>
        </w:rPr>
        <w:t>this chapter</w:t>
      </w:r>
      <w:r>
        <w:rPr>
          <w:rFonts w:cs="Times New Roman"/>
        </w:rPr>
        <w:t xml:space="preserve"> or insurance premium taxes imposed pursuant to Title 38 for the ten taxable years beginning the first full taxable year after the taxpayer qualifies and ending either ten years from that year or the year when the taxpayer’s number of full</w:t>
      </w:r>
      <w:r>
        <w:rPr>
          <w:rFonts w:cs="Times New Roman"/>
        </w:rPr>
        <w:noBreakHyphen/>
        <w:t>time new jobs falls below one hundred, whichever is earlier.  For purposes of insurance premium taxes, the petition pursuant to Section 12</w:t>
      </w:r>
      <w:r>
        <w:rPr>
          <w:rFonts w:cs="Times New Roman"/>
        </w:rPr>
        <w:noBreakHyphen/>
        <w:t>6</w:t>
      </w:r>
      <w:r>
        <w:rPr>
          <w:rFonts w:cs="Times New Roman"/>
        </w:rPr>
        <w:noBreakHyphen/>
        <w:t>2320(B) must be made to and approved by the Director of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B.</w:t>
      </w:r>
      <w:r>
        <w:rPr>
          <w:rFonts w:cs="Times New Roman"/>
        </w:rPr>
        <w:tab/>
      </w:r>
      <w:r>
        <w:rPr>
          <w:rFonts w:cs="Times New Roman"/>
        </w:rPr>
        <w:tab/>
        <w:t>Section 12</w:t>
      </w:r>
      <w:r>
        <w:rPr>
          <w:rFonts w:cs="Times New Roman"/>
        </w:rPr>
        <w:noBreakHyphen/>
        <w:t>6</w:t>
      </w:r>
      <w:r>
        <w:rPr>
          <w:rFonts w:cs="Times New Roman"/>
        </w:rPr>
        <w:noBreakHyphen/>
        <w:t>3367(C)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During the applicable moratorium period, the moratorium applies to that portion of the taxpayer’s </w:t>
      </w:r>
      <w:r>
        <w:rPr>
          <w:rFonts w:cs="Times New Roman"/>
          <w:strike/>
        </w:rPr>
        <w:t>corporate</w:t>
      </w:r>
      <w:r>
        <w:rPr>
          <w:rFonts w:cs="Times New Roman"/>
        </w:rPr>
        <w:t xml:space="preserve"> income or premium tax that represents the ratio of the taxpayer’s new investment in the qualifying county or counties to its total investment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C.</w:t>
      </w:r>
      <w:r>
        <w:rPr>
          <w:rFonts w:cs="Times New Roman"/>
        </w:rPr>
        <w:tab/>
      </w:r>
      <w:r>
        <w:rPr>
          <w:rFonts w:cs="Times New Roman"/>
        </w:rPr>
        <w:tab/>
        <w:t>The amendments to Section 12</w:t>
      </w:r>
      <w:r>
        <w:rPr>
          <w:rFonts w:cs="Times New Roman"/>
        </w:rPr>
        <w:noBreakHyphen/>
        <w:t>6</w:t>
      </w:r>
      <w:r>
        <w:rPr>
          <w:rFonts w:cs="Times New Roman"/>
        </w:rPr>
        <w:noBreakHyphen/>
        <w:t>3367 contained in this SECTION do not affect the provisions of Section 3, Act 277 of 2000, as that section relates to the repeal of Section 12</w:t>
      </w:r>
      <w:r>
        <w:rPr>
          <w:rFonts w:cs="Times New Roman"/>
        </w:rPr>
        <w:noBreakHyphen/>
        <w:t>6</w:t>
      </w:r>
      <w:r>
        <w:rPr>
          <w:rFonts w:cs="Times New Roman"/>
        </w:rPr>
        <w:noBreakHyphen/>
        <w:t>3365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12</w:t>
      </w:r>
      <w:r>
        <w:rPr>
          <w:rFonts w:cs="Times New Roman"/>
        </w:rPr>
        <w:noBreakHyphen/>
        <w:t>6</w:t>
      </w:r>
      <w:r>
        <w:rPr>
          <w:rFonts w:cs="Times New Roman"/>
        </w:rPr>
        <w:noBreakHyphen/>
        <w:t>3410(A)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w:t>
      </w:r>
      <w:r>
        <w:rPr>
          <w:rFonts w:cs="Times New Roman"/>
        </w:rPr>
        <w:tab/>
        <w:t xml:space="preserve">A corporation establishing a corporate headquarters in this State, or expanding or adding to an existing corporate headquarters, is allowed a credit against any </w:t>
      </w:r>
      <w:r>
        <w:rPr>
          <w:rFonts w:cs="Times New Roman"/>
          <w:u w:val="single"/>
        </w:rPr>
        <w:t>income</w:t>
      </w:r>
      <w:r>
        <w:rPr>
          <w:rFonts w:cs="Times New Roman"/>
        </w:rPr>
        <w:t xml:space="preserve"> tax due pursuant to </w:t>
      </w:r>
      <w:r>
        <w:rPr>
          <w:rFonts w:cs="Times New Roman"/>
          <w:strike/>
        </w:rPr>
        <w:t>Section 12</w:t>
      </w:r>
      <w:r>
        <w:rPr>
          <w:rFonts w:cs="Times New Roman"/>
          <w:strike/>
        </w:rPr>
        <w:noBreakHyphen/>
        <w:t>6</w:t>
      </w:r>
      <w:r>
        <w:rPr>
          <w:rFonts w:cs="Times New Roman"/>
          <w:strike/>
        </w:rPr>
        <w:noBreakHyphen/>
        <w:t>530</w:t>
      </w:r>
      <w:r>
        <w:rPr>
          <w:rFonts w:cs="Times New Roman"/>
        </w:rPr>
        <w:t xml:space="preserve"> </w:t>
      </w:r>
      <w:r>
        <w:rPr>
          <w:rFonts w:cs="Times New Roman"/>
          <w:u w:val="single"/>
        </w:rPr>
        <w:t>this chapter</w:t>
      </w:r>
      <w:r>
        <w:rPr>
          <w:rFonts w:cs="Times New Roman"/>
        </w:rPr>
        <w:t xml:space="preserve">, </w:t>
      </w:r>
      <w:r>
        <w:rPr>
          <w:rFonts w:cs="Times New Roman"/>
          <w:u w:val="single"/>
        </w:rPr>
        <w:t>or any bank taxes due pursuant to Chapter 11 of this title</w:t>
      </w:r>
      <w:r>
        <w:rPr>
          <w:rFonts w:cs="Times New Roman"/>
        </w:rPr>
        <w:t xml:space="preserve"> </w:t>
      </w:r>
      <w:r>
        <w:rPr>
          <w:rFonts w:cs="Times New Roman"/>
          <w:strike/>
        </w:rPr>
        <w:t>Section 12</w:t>
      </w:r>
      <w:r>
        <w:rPr>
          <w:rFonts w:cs="Times New Roman"/>
          <w:strike/>
        </w:rPr>
        <w:noBreakHyphen/>
        <w:t>11</w:t>
      </w:r>
      <w:r>
        <w:rPr>
          <w:rFonts w:cs="Times New Roman"/>
          <w:strike/>
        </w:rPr>
        <w:noBreakHyphen/>
        <w:t>20</w:t>
      </w:r>
      <w:r>
        <w:rPr>
          <w:rFonts w:cs="Times New Roman"/>
        </w:rPr>
        <w:t xml:space="preserve">, or </w:t>
      </w:r>
      <w:r>
        <w:rPr>
          <w:rFonts w:cs="Times New Roman"/>
          <w:u w:val="single"/>
        </w:rPr>
        <w:t>any license taxes due pursuant to Chapter 20 of this title.</w:t>
      </w:r>
      <w:r>
        <w:rPr>
          <w:rFonts w:cs="Times New Roman"/>
        </w:rPr>
        <w:t xml:space="preserve"> </w:t>
      </w:r>
      <w:r>
        <w:rPr>
          <w:rFonts w:cs="Times New Roman"/>
          <w:strike/>
        </w:rPr>
        <w:t>Section 12</w:t>
      </w:r>
      <w:r>
        <w:rPr>
          <w:rFonts w:cs="Times New Roman"/>
          <w:strike/>
        </w:rPr>
        <w:noBreakHyphen/>
        <w:t>20</w:t>
      </w:r>
      <w:r>
        <w:rPr>
          <w:rFonts w:cs="Times New Roman"/>
          <w:strike/>
        </w:rPr>
        <w:noBreakHyphen/>
        <w:t>50 as set forth in this section.</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cs="Times New Roman"/>
        </w:rPr>
        <w:t>SECTION</w:t>
      </w:r>
      <w:r>
        <w:rPr>
          <w:rFonts w:cs="Times New Roman"/>
        </w:rPr>
        <w:tab/>
        <w:t>4.</w:t>
      </w:r>
      <w:r>
        <w:rPr>
          <w:rFonts w:cs="Times New Roman"/>
        </w:rPr>
        <w:tab/>
      </w:r>
      <w:r>
        <w:rPr>
          <w:rFonts w:eastAsia="MS Mincho" w:cs="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FEB431-5CC3-4AB2-AC97-FCDB8DC9C57B}"/>
    <w:embedBold r:id="rId2" w:fontKey="{2FBCBE29-C612-4A56-A290-5B389166F6F7}"/>
  </w:font>
  <w:font w:name="Calibri">
    <w:panose1 w:val="020F0502020204030204"/>
    <w:charset w:val="00"/>
    <w:family w:val="swiss"/>
    <w:pitch w:val="variable"/>
    <w:sig w:usb0="A00002EF" w:usb1="4000207B" w:usb2="00000000" w:usb3="00000000" w:csb0="0000009F" w:csb1="00000000"/>
    <w:embedRegular r:id="rId3" w:fontKey="{7D58A12A-F901-4BC4-A107-4D56B44C7407}"/>
  </w:font>
  <w:font w:name="Tahoma">
    <w:panose1 w:val="020B0604030504040204"/>
    <w:charset w:val="00"/>
    <w:family w:val="swiss"/>
    <w:pitch w:val="variable"/>
    <w:sig w:usb0="61002A87" w:usb1="80000000" w:usb2="00000008" w:usb3="00000000" w:csb0="000101FF" w:csb1="00000000"/>
    <w:embedRegular r:id="rId4" w:fontKey="{24AE8759-374F-4629-888B-6C9442E64A1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9940680-DB38-4281-8904-153932B1BF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2772</Characters>
  <Application>Microsoft Office Word</Application>
  <DocSecurity>0</DocSecurity>
  <Lines>23</Lines>
  <Paragraphs>6</Paragraphs>
  <ScaleCrop>false</ScaleCrop>
  <Company>Project Management</Company>
  <LinksUpToDate>false</LinksUpToDate>
  <CharactersWithSpaces>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2008-12-10T20:51:00Z</dcterms:created>
  <dcterms:modified xsi:type="dcterms:W3CDTF">2008-12-10T20:51:00Z</dcterms:modified>
</cp:coreProperties>
</file>