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 Notwithstanding all other eligibility requirements for high school diplomas,</w:t>
      </w:r>
      <w:r>
        <w:rPr>
          <w:rFonts w:cs="Times New Roman"/>
          <w:szCs w:val="20"/>
        </w:rPr>
        <w:t xml:space="preserve"> upon request, a local board of education shall award a high school diploma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Department of Education, in consultation with the South Carolina Department of Veterans’ Affairs, shall promulgate administrative regulations to establish the procedures for awarding these diplomas.”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8A004A-7936-46E6-AA69-30CDD6774CBA}"/>
    <w:embedBold r:id="rId2" w:fontKey="{CA7F85A8-AF8E-4E79-9AA2-7FB4C4038874}"/>
  </w:font>
  <w:font w:name="Calibri">
    <w:panose1 w:val="020F0502020204030204"/>
    <w:charset w:val="00"/>
    <w:family w:val="swiss"/>
    <w:pitch w:val="variable"/>
    <w:sig w:usb0="A00002EF" w:usb1="4000207B" w:usb2="00000000" w:usb3="00000000" w:csb0="0000009F" w:csb1="00000000"/>
    <w:embedRegular r:id="rId3" w:fontKey="{36B75403-1B44-4B68-BAF4-2AB7D8FFBB64}"/>
  </w:font>
  <w:font w:name="Tahoma">
    <w:panose1 w:val="020B0604030504040204"/>
    <w:charset w:val="00"/>
    <w:family w:val="swiss"/>
    <w:pitch w:val="variable"/>
    <w:sig w:usb0="61002A87" w:usb1="80000000" w:usb2="00000008" w:usb3="00000000" w:csb0="000101FF" w:csb1="00000000"/>
    <w:embedRegular r:id="rId4" w:fontKey="{5D0156E6-D52F-4910-AF67-67727BDA742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0D5D259-4D26-405D-99F3-3C27B25A5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1381</Characters>
  <Application>Microsoft Office Word</Application>
  <DocSecurity>0</DocSecurity>
  <Lines>11</Lines>
  <Paragraphs>3</Paragraphs>
  <ScaleCrop>false</ScaleCrop>
  <Company>Project Management</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2008-12-10T19:11:00Z</dcterms:created>
  <dcterms:modified xsi:type="dcterms:W3CDTF">2008-12-10T19:11:00Z</dcterms:modified>
</cp:coreProperties>
</file>